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D727" w14:textId="5A4012CB" w:rsidR="00DF4A6D" w:rsidRPr="00B84277" w:rsidRDefault="002B337E" w:rsidP="00B52DB8">
      <w:pPr>
        <w:jc w:val="center"/>
        <w:rPr>
          <w:b/>
        </w:rPr>
      </w:pPr>
      <w:r w:rsidRPr="00B84277">
        <w:rPr>
          <w:b/>
        </w:rPr>
        <w:t>SIA “Publisko aktīvu pārvaldītājs Possessor</w:t>
      </w:r>
      <w:r w:rsidR="00DF4A6D" w:rsidRPr="00B84277">
        <w:rPr>
          <w:b/>
        </w:rPr>
        <w:t>”</w:t>
      </w:r>
    </w:p>
    <w:p w14:paraId="0608A7EC" w14:textId="7160A251" w:rsidR="00B52DB8" w:rsidRPr="00B84277" w:rsidRDefault="00B52DB8" w:rsidP="00B52DB8">
      <w:pPr>
        <w:jc w:val="center"/>
      </w:pPr>
      <w:r w:rsidRPr="00B84277">
        <w:t>Reģistrācijas Nr</w:t>
      </w:r>
      <w:r w:rsidR="002B337E" w:rsidRPr="00B84277">
        <w:t>.</w:t>
      </w:r>
      <w:r w:rsidR="00DF4A6D" w:rsidRPr="00B84277">
        <w:t>40003192154</w:t>
      </w:r>
    </w:p>
    <w:p w14:paraId="151EB76B" w14:textId="321E73F9" w:rsidR="00B52DB8" w:rsidRPr="00B84277" w:rsidRDefault="00DF4A6D" w:rsidP="00B52DB8">
      <w:pPr>
        <w:jc w:val="center"/>
      </w:pPr>
      <w:r w:rsidRPr="00B84277">
        <w:t>K</w:t>
      </w:r>
      <w:r w:rsidR="00B61727" w:rsidRPr="00B84277">
        <w:t xml:space="preserve">rišjāņa </w:t>
      </w:r>
      <w:r w:rsidRPr="00B84277">
        <w:t>Valdemāra iela 31, Rīga, LV-1887</w:t>
      </w:r>
    </w:p>
    <w:p w14:paraId="566F3D91" w14:textId="77777777" w:rsidR="00B52DB8" w:rsidRPr="00B84277" w:rsidRDefault="00B52DB8" w:rsidP="00B52DB8">
      <w:pPr>
        <w:jc w:val="center"/>
      </w:pPr>
    </w:p>
    <w:p w14:paraId="0499B846" w14:textId="77777777" w:rsidR="009132DF" w:rsidRPr="00B84277" w:rsidRDefault="009132DF" w:rsidP="00161A29">
      <w:pPr>
        <w:pStyle w:val="Virsraksts1"/>
        <w:rPr>
          <w:lang w:val="lv-LV"/>
        </w:rPr>
      </w:pPr>
      <w:r w:rsidRPr="00B84277">
        <w:rPr>
          <w:lang w:val="lv-LV"/>
        </w:rPr>
        <w:t xml:space="preserve">Atklāta konkursa </w:t>
      </w:r>
    </w:p>
    <w:p w14:paraId="183F0BAE" w14:textId="34B98977" w:rsidR="00DF4A6D" w:rsidRPr="00B84277" w:rsidRDefault="001A3E6C" w:rsidP="00161A29">
      <w:pPr>
        <w:pStyle w:val="Virsraksts1"/>
        <w:rPr>
          <w:b w:val="0"/>
          <w:lang w:val="lv-LV"/>
        </w:rPr>
      </w:pPr>
      <w:bookmarkStart w:id="0" w:name="_Hlk512461162"/>
      <w:r w:rsidRPr="00B84277">
        <w:t>„</w:t>
      </w:r>
      <w:bookmarkStart w:id="1" w:name="_Hlk173901664"/>
      <w:r w:rsidR="00DE6FDC" w:rsidRPr="00B84277">
        <w:rPr>
          <w:iCs/>
        </w:rPr>
        <w:t>Guļammaisu iegāde</w:t>
      </w:r>
      <w:bookmarkEnd w:id="1"/>
      <w:r w:rsidRPr="00B84277">
        <w:t>”</w:t>
      </w:r>
      <w:bookmarkEnd w:id="0"/>
    </w:p>
    <w:p w14:paraId="45AFD92B" w14:textId="4FEB706F" w:rsidR="001A3E6C" w:rsidRPr="00B84277" w:rsidRDefault="001A3E6C" w:rsidP="001A3E6C">
      <w:pPr>
        <w:ind w:left="709" w:hanging="709"/>
        <w:jc w:val="center"/>
        <w:rPr>
          <w:b/>
          <w:bCs/>
          <w:lang w:eastAsia="lv-LV"/>
        </w:rPr>
      </w:pPr>
      <w:r w:rsidRPr="00B84277">
        <w:rPr>
          <w:b/>
          <w:bCs/>
          <w:lang w:eastAsia="lv-LV"/>
        </w:rPr>
        <w:t>Identifikācijas Nr.</w:t>
      </w:r>
      <w:r w:rsidR="002B337E" w:rsidRPr="00B84277">
        <w:rPr>
          <w:b/>
        </w:rPr>
        <w:t xml:space="preserve"> POSSESSOR/202</w:t>
      </w:r>
      <w:r w:rsidR="002E54BA" w:rsidRPr="00B84277">
        <w:rPr>
          <w:b/>
        </w:rPr>
        <w:t>4/</w:t>
      </w:r>
      <w:r w:rsidR="000C0D3C" w:rsidRPr="00B84277">
        <w:rPr>
          <w:b/>
        </w:rPr>
        <w:t>4</w:t>
      </w:r>
      <w:r w:rsidR="00DE6FDC" w:rsidRPr="00B84277">
        <w:rPr>
          <w:b/>
        </w:rPr>
        <w:t>8</w:t>
      </w:r>
    </w:p>
    <w:p w14:paraId="062B20FD" w14:textId="77777777" w:rsidR="00B52DB8" w:rsidRPr="00B84277" w:rsidRDefault="00B52DB8" w:rsidP="00B52DB8"/>
    <w:p w14:paraId="3F9D3FA2" w14:textId="489F5571" w:rsidR="00B52DB8" w:rsidRPr="00B84277" w:rsidRDefault="00B52DB8" w:rsidP="00B52DB8">
      <w:pPr>
        <w:spacing w:line="276" w:lineRule="auto"/>
        <w:jc w:val="center"/>
        <w:rPr>
          <w:b/>
        </w:rPr>
      </w:pPr>
      <w:r w:rsidRPr="00B84277">
        <w:rPr>
          <w:b/>
        </w:rPr>
        <w:t>ZIŅOJUMS</w:t>
      </w:r>
    </w:p>
    <w:p w14:paraId="0E9F0CC3" w14:textId="77777777" w:rsidR="00B52DB8" w:rsidRPr="00B84277" w:rsidRDefault="00B52DB8" w:rsidP="00B52DB8">
      <w:pPr>
        <w:spacing w:line="276" w:lineRule="auto"/>
      </w:pPr>
    </w:p>
    <w:p w14:paraId="06B93F54" w14:textId="56209C4A" w:rsidR="00B52DB8" w:rsidRPr="00B84277" w:rsidRDefault="00492343" w:rsidP="00B52DB8">
      <w:pPr>
        <w:tabs>
          <w:tab w:val="left" w:pos="6840"/>
        </w:tabs>
        <w:spacing w:line="276" w:lineRule="auto"/>
      </w:pPr>
      <w:r w:rsidRPr="00B84277">
        <w:t>Rīg</w:t>
      </w:r>
      <w:r w:rsidR="008279F3" w:rsidRPr="00B84277">
        <w:t>ā</w:t>
      </w:r>
      <w:r w:rsidR="00436F77" w:rsidRPr="00B84277">
        <w:tab/>
      </w:r>
      <w:r w:rsidR="00B61727" w:rsidRPr="00B84277">
        <w:t>202</w:t>
      </w:r>
      <w:r w:rsidR="00DE6FDC" w:rsidRPr="00B84277">
        <w:t>5</w:t>
      </w:r>
      <w:r w:rsidR="00B61727" w:rsidRPr="00B84277">
        <w:t>.</w:t>
      </w:r>
      <w:r w:rsidR="000C0D3C" w:rsidRPr="00B84277">
        <w:t xml:space="preserve"> </w:t>
      </w:r>
      <w:r w:rsidR="00B61727" w:rsidRPr="00B84277">
        <w:t xml:space="preserve">gada </w:t>
      </w:r>
      <w:r w:rsidR="002F193C">
        <w:t>5</w:t>
      </w:r>
      <w:r w:rsidR="00DE6FDC" w:rsidRPr="00B84277">
        <w:t>. martā</w:t>
      </w:r>
    </w:p>
    <w:p w14:paraId="0BBF2C9F" w14:textId="77777777" w:rsidR="00B52DB8" w:rsidRPr="00B84277" w:rsidRDefault="00B52DB8" w:rsidP="00B52DB8"/>
    <w:p w14:paraId="401F7E98" w14:textId="5277FF37" w:rsidR="00B52DB8" w:rsidRPr="00B84277" w:rsidRDefault="00B52DB8" w:rsidP="00B52DB8">
      <w:pPr>
        <w:tabs>
          <w:tab w:val="left" w:pos="6840"/>
        </w:tabs>
        <w:spacing w:line="276" w:lineRule="auto"/>
      </w:pPr>
      <w:r w:rsidRPr="00B84277">
        <w:rPr>
          <w:b/>
          <w:u w:val="single"/>
        </w:rPr>
        <w:t>Pasūtī</w:t>
      </w:r>
      <w:r w:rsidR="00492343" w:rsidRPr="00B84277">
        <w:rPr>
          <w:b/>
          <w:u w:val="single"/>
        </w:rPr>
        <w:t>tāj</w:t>
      </w:r>
      <w:r w:rsidR="008279F3" w:rsidRPr="00B84277">
        <w:rPr>
          <w:b/>
          <w:u w:val="single"/>
        </w:rPr>
        <w:t>a nosaukums</w:t>
      </w:r>
      <w:r w:rsidRPr="00B84277">
        <w:rPr>
          <w:b/>
          <w:u w:val="single"/>
        </w:rPr>
        <w:t>:</w:t>
      </w:r>
      <w:r w:rsidRPr="00B84277">
        <w:t xml:space="preserve"> </w:t>
      </w:r>
      <w:r w:rsidR="002B337E" w:rsidRPr="00B84277">
        <w:t>SIA “Publisko aktīvu pārvaldītājs Possessor”</w:t>
      </w:r>
    </w:p>
    <w:p w14:paraId="134854DA" w14:textId="77777777" w:rsidR="008279F3" w:rsidRPr="00B84277" w:rsidRDefault="008279F3" w:rsidP="00B52DB8">
      <w:pPr>
        <w:rPr>
          <w:b/>
          <w:u w:val="single"/>
        </w:rPr>
      </w:pPr>
    </w:p>
    <w:p w14:paraId="58EBFB8C" w14:textId="2B82E5A6" w:rsidR="008279F3" w:rsidRPr="00B84277" w:rsidRDefault="008279F3" w:rsidP="00B52DB8">
      <w:pPr>
        <w:rPr>
          <w:b/>
          <w:u w:val="single"/>
        </w:rPr>
      </w:pPr>
      <w:r w:rsidRPr="00B84277">
        <w:rPr>
          <w:b/>
          <w:u w:val="single"/>
        </w:rPr>
        <w:t xml:space="preserve">Pasūtītāja adrese: </w:t>
      </w:r>
      <w:r w:rsidRPr="00B84277">
        <w:t>K</w:t>
      </w:r>
      <w:r w:rsidR="00B61727" w:rsidRPr="00B84277">
        <w:t xml:space="preserve">rišjāņa </w:t>
      </w:r>
      <w:r w:rsidRPr="00B84277">
        <w:t>Valdemāra iela 31, Rīga, LV-1887</w:t>
      </w:r>
    </w:p>
    <w:p w14:paraId="701E0738" w14:textId="77777777" w:rsidR="008279F3" w:rsidRPr="00B84277" w:rsidRDefault="008279F3" w:rsidP="00B52DB8">
      <w:pPr>
        <w:rPr>
          <w:b/>
          <w:u w:val="single"/>
        </w:rPr>
      </w:pPr>
    </w:p>
    <w:p w14:paraId="4B07D59F" w14:textId="7E1003AD" w:rsidR="00B52DB8" w:rsidRPr="00B84277" w:rsidRDefault="00B52DB8" w:rsidP="00B52DB8">
      <w:r w:rsidRPr="00B84277">
        <w:rPr>
          <w:b/>
          <w:u w:val="single"/>
        </w:rPr>
        <w:t>Iepirkuma identifikācijas numurs:</w:t>
      </w:r>
      <w:r w:rsidR="00436F77" w:rsidRPr="00B84277">
        <w:t xml:space="preserve"> </w:t>
      </w:r>
      <w:r w:rsidR="002B337E" w:rsidRPr="00B84277">
        <w:rPr>
          <w:bCs/>
        </w:rPr>
        <w:t>POSSESSOR/</w:t>
      </w:r>
      <w:r w:rsidR="00B61727" w:rsidRPr="00B84277">
        <w:rPr>
          <w:bCs/>
        </w:rPr>
        <w:t>202</w:t>
      </w:r>
      <w:r w:rsidR="000C0D3C" w:rsidRPr="00B84277">
        <w:rPr>
          <w:bCs/>
        </w:rPr>
        <w:t>4/4</w:t>
      </w:r>
      <w:r w:rsidR="00E71FD4" w:rsidRPr="00B84277">
        <w:rPr>
          <w:bCs/>
        </w:rPr>
        <w:t>8</w:t>
      </w:r>
    </w:p>
    <w:p w14:paraId="069B0C5B" w14:textId="77777777" w:rsidR="000904D8" w:rsidRPr="00B84277" w:rsidRDefault="000904D8" w:rsidP="00B52DB8"/>
    <w:p w14:paraId="0535BF80" w14:textId="77777777" w:rsidR="000904D8" w:rsidRPr="00B84277" w:rsidRDefault="000904D8" w:rsidP="00B52DB8">
      <w:r w:rsidRPr="00B84277">
        <w:rPr>
          <w:b/>
          <w:u w:val="single"/>
        </w:rPr>
        <w:t>Iepirkuma procedūras veids:</w:t>
      </w:r>
      <w:r w:rsidRPr="00B84277">
        <w:t xml:space="preserve"> </w:t>
      </w:r>
      <w:r w:rsidR="009132DF" w:rsidRPr="00B84277">
        <w:t>Atklāts konkurss</w:t>
      </w:r>
    </w:p>
    <w:p w14:paraId="7A004D11" w14:textId="77777777" w:rsidR="00B52DB8" w:rsidRPr="00B84277" w:rsidRDefault="00B52DB8" w:rsidP="00B52DB8">
      <w:pPr>
        <w:spacing w:line="276" w:lineRule="auto"/>
        <w:jc w:val="both"/>
        <w:rPr>
          <w:b/>
          <w:u w:val="single"/>
        </w:rPr>
      </w:pPr>
    </w:p>
    <w:p w14:paraId="3131F381" w14:textId="3EE8B61F" w:rsidR="009144A1" w:rsidRPr="00B84277" w:rsidRDefault="007F6E26" w:rsidP="00A55D56">
      <w:pPr>
        <w:pStyle w:val="Galvene"/>
        <w:jc w:val="both"/>
        <w:rPr>
          <w:b/>
          <w:bCs/>
          <w:u w:val="single"/>
        </w:rPr>
      </w:pPr>
      <w:r w:rsidRPr="00B84277">
        <w:rPr>
          <w:b/>
          <w:u w:val="single"/>
        </w:rPr>
        <w:t>Vispārīgās vienošanās</w:t>
      </w:r>
      <w:r w:rsidR="00747D72" w:rsidRPr="00B84277">
        <w:rPr>
          <w:b/>
          <w:u w:val="single"/>
        </w:rPr>
        <w:t xml:space="preserve"> </w:t>
      </w:r>
      <w:r w:rsidR="00B52DB8" w:rsidRPr="00B84277">
        <w:rPr>
          <w:b/>
          <w:u w:val="single"/>
        </w:rPr>
        <w:t>priekšmets:</w:t>
      </w:r>
      <w:r w:rsidR="00B52DB8" w:rsidRPr="00B84277">
        <w:t xml:space="preserve"> </w:t>
      </w:r>
      <w:r w:rsidR="00A55D56" w:rsidRPr="00B84277">
        <w:t>Guļammaisu ražošana un piegāde</w:t>
      </w:r>
    </w:p>
    <w:p w14:paraId="64577A32" w14:textId="4C507968" w:rsidR="00B52DB8" w:rsidRPr="00B84277" w:rsidRDefault="00B52DB8" w:rsidP="00B52DB8">
      <w:pPr>
        <w:jc w:val="both"/>
      </w:pPr>
      <w:r w:rsidRPr="00B84277">
        <w:rPr>
          <w:b/>
          <w:bCs/>
          <w:u w:val="single"/>
        </w:rPr>
        <w:t>CPV kod</w:t>
      </w:r>
      <w:r w:rsidR="008D44AF" w:rsidRPr="00B84277">
        <w:rPr>
          <w:b/>
          <w:bCs/>
          <w:u w:val="single"/>
        </w:rPr>
        <w:t>s</w:t>
      </w:r>
      <w:r w:rsidRPr="00B84277">
        <w:rPr>
          <w:b/>
          <w:bCs/>
          <w:u w:val="single"/>
        </w:rPr>
        <w:t>:</w:t>
      </w:r>
      <w:r w:rsidR="00DC7419" w:rsidRPr="00B84277">
        <w:rPr>
          <w:bCs/>
        </w:rPr>
        <w:t xml:space="preserve"> </w:t>
      </w:r>
      <w:r w:rsidR="00646033" w:rsidRPr="00B84277">
        <w:t>39522540-4</w:t>
      </w:r>
      <w:r w:rsidR="00087736" w:rsidRPr="00B84277">
        <w:t xml:space="preserve"> (Guļammaisi)</w:t>
      </w:r>
    </w:p>
    <w:p w14:paraId="0AF7C44E" w14:textId="77777777" w:rsidR="00492343" w:rsidRPr="00B84277" w:rsidRDefault="00492343" w:rsidP="00C947FA">
      <w:pPr>
        <w:jc w:val="both"/>
        <w:rPr>
          <w:b/>
          <w:u w:val="single"/>
        </w:rPr>
      </w:pPr>
    </w:p>
    <w:p w14:paraId="669CFED4" w14:textId="12D29E91" w:rsidR="00EB77C3" w:rsidRPr="00B84277" w:rsidRDefault="00EB77C3" w:rsidP="00C947FA">
      <w:pPr>
        <w:tabs>
          <w:tab w:val="left" w:pos="6840"/>
        </w:tabs>
        <w:spacing w:line="276" w:lineRule="auto"/>
        <w:jc w:val="both"/>
        <w:rPr>
          <w:b/>
          <w:bCs/>
        </w:rPr>
      </w:pPr>
      <w:r w:rsidRPr="00B84277">
        <w:rPr>
          <w:b/>
          <w:bCs/>
          <w:u w:val="single"/>
        </w:rPr>
        <w:t>Datums, kad iepriekšējais informatīvais paziņojums publicēts Iepirkum</w:t>
      </w:r>
      <w:r w:rsidR="00DD4EA8" w:rsidRPr="00B84277">
        <w:rPr>
          <w:b/>
          <w:bCs/>
          <w:u w:val="single"/>
        </w:rPr>
        <w:t>u</w:t>
      </w:r>
      <w:r w:rsidRPr="00B84277">
        <w:rPr>
          <w:b/>
          <w:bCs/>
          <w:u w:val="single"/>
        </w:rPr>
        <w:t xml:space="preserve"> uzraudzības biroja </w:t>
      </w:r>
      <w:r w:rsidR="00BB0214" w:rsidRPr="00B84277">
        <w:rPr>
          <w:b/>
          <w:bCs/>
          <w:u w:val="single"/>
        </w:rPr>
        <w:t>tīmekļvietnē:</w:t>
      </w:r>
      <w:r w:rsidR="00BB0214" w:rsidRPr="00B84277">
        <w:rPr>
          <w:b/>
        </w:rPr>
        <w:t xml:space="preserve"> </w:t>
      </w:r>
      <w:r w:rsidR="001E1206" w:rsidRPr="00B84277">
        <w:t>2024. gada 15. jūnij</w:t>
      </w:r>
      <w:r w:rsidR="00D83EA7" w:rsidRPr="00B84277">
        <w:t xml:space="preserve">ā un </w:t>
      </w:r>
      <w:r w:rsidR="00D83EA7" w:rsidRPr="00B84277">
        <w:rPr>
          <w:b/>
          <w:bCs/>
          <w:u w:val="single"/>
        </w:rPr>
        <w:t>Eiropas Savienības Oficiālajā Vēstnesī:</w:t>
      </w:r>
      <w:r w:rsidR="00D83EA7" w:rsidRPr="00B84277">
        <w:rPr>
          <w:b/>
          <w:bCs/>
        </w:rPr>
        <w:t xml:space="preserve"> </w:t>
      </w:r>
      <w:r w:rsidR="00D83EA7" w:rsidRPr="00B84277">
        <w:t>2024. gada 17. jūnijā.</w:t>
      </w:r>
    </w:p>
    <w:p w14:paraId="270F6ECB" w14:textId="77777777" w:rsidR="002701B0" w:rsidRPr="00B84277" w:rsidRDefault="002701B0" w:rsidP="00C947FA">
      <w:pPr>
        <w:tabs>
          <w:tab w:val="left" w:pos="6840"/>
        </w:tabs>
        <w:spacing w:line="276" w:lineRule="auto"/>
        <w:jc w:val="both"/>
        <w:rPr>
          <w:b/>
        </w:rPr>
      </w:pPr>
    </w:p>
    <w:p w14:paraId="19C4FC00" w14:textId="26A6CC49" w:rsidR="00EB77C3" w:rsidRPr="00B84277" w:rsidRDefault="002701B0" w:rsidP="00C947FA">
      <w:pPr>
        <w:tabs>
          <w:tab w:val="left" w:pos="6840"/>
        </w:tabs>
        <w:spacing w:line="276" w:lineRule="auto"/>
        <w:jc w:val="both"/>
        <w:rPr>
          <w:bCs/>
        </w:rPr>
      </w:pPr>
      <w:r w:rsidRPr="00B84277">
        <w:rPr>
          <w:b/>
          <w:u w:val="single"/>
        </w:rPr>
        <w:t>Datums, kad paziņojums par apspriedi ar piegādātājiem publicēts</w:t>
      </w:r>
      <w:r w:rsidR="00DD4EA8" w:rsidRPr="00B84277">
        <w:rPr>
          <w:b/>
          <w:bCs/>
          <w:u w:val="single"/>
        </w:rPr>
        <w:t xml:space="preserve"> Iepirkumu uzraudzības biroja tīmekļvietnē:</w:t>
      </w:r>
      <w:r w:rsidR="00DD4EA8" w:rsidRPr="00B84277">
        <w:rPr>
          <w:b/>
        </w:rPr>
        <w:t xml:space="preserve"> </w:t>
      </w:r>
      <w:r w:rsidR="00DD4EA8" w:rsidRPr="00B84277">
        <w:rPr>
          <w:bCs/>
        </w:rPr>
        <w:t>2024. gada 5.</w:t>
      </w:r>
      <w:r w:rsidR="008D44AF" w:rsidRPr="00B84277">
        <w:rPr>
          <w:bCs/>
        </w:rPr>
        <w:t xml:space="preserve"> jūlij</w:t>
      </w:r>
      <w:r w:rsidR="00193E7E" w:rsidRPr="00B84277">
        <w:rPr>
          <w:bCs/>
        </w:rPr>
        <w:t>ā.</w:t>
      </w:r>
    </w:p>
    <w:p w14:paraId="28070951" w14:textId="77777777" w:rsidR="008D44AF" w:rsidRPr="00B84277" w:rsidRDefault="008D44AF" w:rsidP="00C947FA">
      <w:pPr>
        <w:tabs>
          <w:tab w:val="left" w:pos="6840"/>
        </w:tabs>
        <w:spacing w:line="276" w:lineRule="auto"/>
        <w:jc w:val="both"/>
        <w:rPr>
          <w:b/>
          <w:bCs/>
        </w:rPr>
      </w:pPr>
    </w:p>
    <w:p w14:paraId="0F7DC356" w14:textId="72105A5D" w:rsidR="00EC6DDA" w:rsidRPr="00B84277" w:rsidRDefault="00501683" w:rsidP="00C947FA">
      <w:pPr>
        <w:tabs>
          <w:tab w:val="left" w:pos="6840"/>
        </w:tabs>
        <w:spacing w:line="276" w:lineRule="auto"/>
        <w:jc w:val="both"/>
        <w:rPr>
          <w:u w:val="single"/>
        </w:rPr>
      </w:pPr>
      <w:r w:rsidRPr="00B84277">
        <w:rPr>
          <w:b/>
          <w:bCs/>
          <w:u w:val="single"/>
        </w:rPr>
        <w:t>Datum</w:t>
      </w:r>
      <w:r w:rsidR="00EC6DDA" w:rsidRPr="00B84277">
        <w:rPr>
          <w:b/>
          <w:bCs/>
          <w:u w:val="single"/>
        </w:rPr>
        <w:t>i</w:t>
      </w:r>
      <w:r w:rsidRPr="00B84277">
        <w:rPr>
          <w:b/>
          <w:bCs/>
          <w:u w:val="single"/>
        </w:rPr>
        <w:t xml:space="preserve">, kad </w:t>
      </w:r>
      <w:r w:rsidR="00932416" w:rsidRPr="00B84277">
        <w:rPr>
          <w:b/>
          <w:bCs/>
          <w:u w:val="single"/>
        </w:rPr>
        <w:t xml:space="preserve">publicēti </w:t>
      </w:r>
      <w:r w:rsidRPr="00B84277">
        <w:rPr>
          <w:b/>
          <w:bCs/>
          <w:u w:val="single"/>
        </w:rPr>
        <w:t>paziņojum</w:t>
      </w:r>
      <w:r w:rsidR="00EC6DDA" w:rsidRPr="00B84277">
        <w:rPr>
          <w:b/>
          <w:bCs/>
          <w:u w:val="single"/>
        </w:rPr>
        <w:t>i</w:t>
      </w:r>
      <w:r w:rsidRPr="00B84277">
        <w:rPr>
          <w:b/>
          <w:bCs/>
          <w:u w:val="single"/>
        </w:rPr>
        <w:t xml:space="preserve"> par līgumu</w:t>
      </w:r>
      <w:r w:rsidR="00023940" w:rsidRPr="00B84277">
        <w:rPr>
          <w:b/>
          <w:bCs/>
          <w:u w:val="single"/>
        </w:rPr>
        <w:t xml:space="preserve"> </w:t>
      </w:r>
      <w:r w:rsidR="00023940" w:rsidRPr="00B84277">
        <w:rPr>
          <w:u w:val="single"/>
        </w:rPr>
        <w:t>(t.sk paziņojumi par grozījumiem iepirkuma procedūras dokumentācijā)</w:t>
      </w:r>
      <w:r w:rsidR="00EC6DDA" w:rsidRPr="00B84277">
        <w:rPr>
          <w:u w:val="single"/>
        </w:rPr>
        <w:t>:</w:t>
      </w:r>
    </w:p>
    <w:p w14:paraId="5E32ACA4" w14:textId="112C624A" w:rsidR="00B52DB8" w:rsidRPr="00B84277" w:rsidRDefault="00501683" w:rsidP="00932416">
      <w:pPr>
        <w:pStyle w:val="Sarakstarindkopa"/>
        <w:numPr>
          <w:ilvl w:val="0"/>
          <w:numId w:val="19"/>
        </w:numPr>
        <w:spacing w:line="276" w:lineRule="auto"/>
        <w:ind w:left="0" w:firstLine="0"/>
        <w:jc w:val="both"/>
      </w:pPr>
      <w:r w:rsidRPr="00B84277">
        <w:rPr>
          <w:b/>
          <w:bCs/>
          <w:u w:val="single"/>
        </w:rPr>
        <w:t>Iepirkum</w:t>
      </w:r>
      <w:r w:rsidR="00DD4EA8" w:rsidRPr="00B84277">
        <w:rPr>
          <w:b/>
          <w:bCs/>
          <w:u w:val="single"/>
        </w:rPr>
        <w:t>u</w:t>
      </w:r>
      <w:r w:rsidRPr="00B84277">
        <w:rPr>
          <w:b/>
          <w:bCs/>
          <w:u w:val="single"/>
        </w:rPr>
        <w:t xml:space="preserve"> uzraudzības biroja tīmekļvietnē</w:t>
      </w:r>
      <w:r w:rsidR="00B52DB8" w:rsidRPr="00B84277">
        <w:rPr>
          <w:b/>
          <w:u w:val="single"/>
        </w:rPr>
        <w:t>:</w:t>
      </w:r>
      <w:r w:rsidR="00B52DB8" w:rsidRPr="00B84277">
        <w:rPr>
          <w:b/>
        </w:rPr>
        <w:t xml:space="preserve"> </w:t>
      </w:r>
      <w:r w:rsidR="004802CA" w:rsidRPr="00B84277">
        <w:rPr>
          <w:bCs/>
        </w:rPr>
        <w:t>202</w:t>
      </w:r>
      <w:r w:rsidR="005738BC" w:rsidRPr="00B84277">
        <w:rPr>
          <w:bCs/>
        </w:rPr>
        <w:t>4</w:t>
      </w:r>
      <w:r w:rsidR="004802CA" w:rsidRPr="00B84277">
        <w:rPr>
          <w:bCs/>
        </w:rPr>
        <w:t>.</w:t>
      </w:r>
      <w:r w:rsidR="005738BC" w:rsidRPr="00B84277">
        <w:rPr>
          <w:bCs/>
        </w:rPr>
        <w:t xml:space="preserve"> </w:t>
      </w:r>
      <w:r w:rsidR="004802CA" w:rsidRPr="00B84277">
        <w:rPr>
          <w:bCs/>
        </w:rPr>
        <w:t xml:space="preserve">gada </w:t>
      </w:r>
      <w:r w:rsidR="00B36128" w:rsidRPr="00B84277">
        <w:rPr>
          <w:bCs/>
        </w:rPr>
        <w:t>15</w:t>
      </w:r>
      <w:r w:rsidR="005738BC" w:rsidRPr="00B84277">
        <w:rPr>
          <w:bCs/>
        </w:rPr>
        <w:t>. august</w:t>
      </w:r>
      <w:r w:rsidR="00D83EA7" w:rsidRPr="00B84277">
        <w:rPr>
          <w:bCs/>
        </w:rPr>
        <w:t xml:space="preserve">ā un </w:t>
      </w:r>
      <w:r w:rsidR="00D83EA7" w:rsidRPr="00B84277">
        <w:rPr>
          <w:b/>
          <w:bCs/>
          <w:u w:val="single"/>
        </w:rPr>
        <w:t>Eiropas Savienības Oficiālajā Vēstnesī:</w:t>
      </w:r>
      <w:r w:rsidR="00D83EA7" w:rsidRPr="00B84277">
        <w:rPr>
          <w:b/>
          <w:bCs/>
        </w:rPr>
        <w:t xml:space="preserve"> </w:t>
      </w:r>
      <w:r w:rsidR="00D83EA7" w:rsidRPr="00B84277">
        <w:t xml:space="preserve">2024. gada </w:t>
      </w:r>
      <w:r w:rsidR="00B36128" w:rsidRPr="00B84277">
        <w:t>16</w:t>
      </w:r>
      <w:r w:rsidR="00D83EA7" w:rsidRPr="00B84277">
        <w:t>. augustā</w:t>
      </w:r>
      <w:r w:rsidR="00B36128" w:rsidRPr="00B84277">
        <w:t>;</w:t>
      </w:r>
    </w:p>
    <w:p w14:paraId="6E48E54C" w14:textId="69D9A2F6" w:rsidR="00B36128" w:rsidRPr="00B84277" w:rsidRDefault="00B36128" w:rsidP="006A1659">
      <w:pPr>
        <w:pStyle w:val="Sarakstarindkopa"/>
        <w:numPr>
          <w:ilvl w:val="0"/>
          <w:numId w:val="19"/>
        </w:numPr>
        <w:spacing w:line="276" w:lineRule="auto"/>
        <w:ind w:left="0" w:firstLine="0"/>
        <w:jc w:val="both"/>
      </w:pPr>
      <w:r w:rsidRPr="00B84277">
        <w:rPr>
          <w:b/>
          <w:bCs/>
          <w:u w:val="single"/>
        </w:rPr>
        <w:t>Iepirkumu uzraudzības biroja tīmekļvietnē</w:t>
      </w:r>
      <w:r w:rsidRPr="00B84277">
        <w:rPr>
          <w:b/>
          <w:u w:val="single"/>
        </w:rPr>
        <w:t>:</w:t>
      </w:r>
      <w:r w:rsidRPr="00B84277">
        <w:rPr>
          <w:b/>
        </w:rPr>
        <w:t xml:space="preserve"> </w:t>
      </w:r>
      <w:r w:rsidRPr="00B84277">
        <w:rPr>
          <w:bCs/>
        </w:rPr>
        <w:t xml:space="preserve">2024. gada </w:t>
      </w:r>
      <w:r w:rsidR="002B50B4" w:rsidRPr="00B84277">
        <w:rPr>
          <w:bCs/>
        </w:rPr>
        <w:t>24. septembrī</w:t>
      </w:r>
      <w:r w:rsidRPr="00B84277">
        <w:rPr>
          <w:bCs/>
        </w:rPr>
        <w:t xml:space="preserve"> un </w:t>
      </w:r>
      <w:r w:rsidRPr="00B84277">
        <w:rPr>
          <w:b/>
          <w:bCs/>
          <w:u w:val="single"/>
        </w:rPr>
        <w:t>Eiropas Savienības Oficiālajā Vēstnesī:</w:t>
      </w:r>
      <w:r w:rsidRPr="00B84277">
        <w:rPr>
          <w:b/>
          <w:bCs/>
        </w:rPr>
        <w:t xml:space="preserve"> </w:t>
      </w:r>
      <w:r w:rsidRPr="00B84277">
        <w:t xml:space="preserve">2024. gada </w:t>
      </w:r>
      <w:r w:rsidR="002B50B4" w:rsidRPr="00B84277">
        <w:t>24. septembrī</w:t>
      </w:r>
      <w:r w:rsidRPr="00B84277">
        <w:t>;</w:t>
      </w:r>
    </w:p>
    <w:p w14:paraId="53A25158" w14:textId="6A1D4EAD" w:rsidR="00B36128" w:rsidRPr="00B84277" w:rsidRDefault="00B36128" w:rsidP="006A1659">
      <w:pPr>
        <w:pStyle w:val="Sarakstarindkopa"/>
        <w:numPr>
          <w:ilvl w:val="0"/>
          <w:numId w:val="19"/>
        </w:numPr>
        <w:spacing w:line="276" w:lineRule="auto"/>
        <w:ind w:left="0" w:firstLine="0"/>
        <w:jc w:val="both"/>
      </w:pPr>
      <w:r w:rsidRPr="00B84277">
        <w:rPr>
          <w:b/>
          <w:bCs/>
          <w:u w:val="single"/>
        </w:rPr>
        <w:t>Iepirkumu uzraudzības biroja tīmekļvietnē</w:t>
      </w:r>
      <w:r w:rsidRPr="00B84277">
        <w:rPr>
          <w:b/>
          <w:u w:val="single"/>
        </w:rPr>
        <w:t>:</w:t>
      </w:r>
      <w:r w:rsidRPr="00B84277">
        <w:rPr>
          <w:b/>
        </w:rPr>
        <w:t xml:space="preserve"> </w:t>
      </w:r>
      <w:r w:rsidRPr="00B84277">
        <w:rPr>
          <w:bCs/>
        </w:rPr>
        <w:t xml:space="preserve">2024. gada </w:t>
      </w:r>
      <w:r w:rsidR="00C96F65" w:rsidRPr="00B84277">
        <w:rPr>
          <w:bCs/>
        </w:rPr>
        <w:t>28. septembrī</w:t>
      </w:r>
      <w:r w:rsidRPr="00B84277">
        <w:rPr>
          <w:bCs/>
        </w:rPr>
        <w:t xml:space="preserve"> un </w:t>
      </w:r>
      <w:r w:rsidRPr="00B84277">
        <w:rPr>
          <w:b/>
          <w:bCs/>
          <w:u w:val="single"/>
        </w:rPr>
        <w:t>Eiropas Savienības Oficiālajā Vēstnesī:</w:t>
      </w:r>
      <w:r w:rsidRPr="00B84277">
        <w:rPr>
          <w:b/>
          <w:bCs/>
        </w:rPr>
        <w:t xml:space="preserve"> </w:t>
      </w:r>
      <w:r w:rsidRPr="00B84277">
        <w:t xml:space="preserve">2024. gada </w:t>
      </w:r>
      <w:r w:rsidR="00C96F65" w:rsidRPr="00B84277">
        <w:t>30. septembrī</w:t>
      </w:r>
      <w:r w:rsidRPr="00B84277">
        <w:t>;</w:t>
      </w:r>
    </w:p>
    <w:p w14:paraId="74A24B37" w14:textId="583C737C" w:rsidR="00B36128" w:rsidRPr="00B84277" w:rsidRDefault="00B36128" w:rsidP="006A1659">
      <w:pPr>
        <w:pStyle w:val="Sarakstarindkopa"/>
        <w:numPr>
          <w:ilvl w:val="0"/>
          <w:numId w:val="19"/>
        </w:numPr>
        <w:spacing w:line="276" w:lineRule="auto"/>
        <w:ind w:left="0" w:firstLine="0"/>
        <w:jc w:val="both"/>
      </w:pPr>
      <w:r w:rsidRPr="00B84277">
        <w:rPr>
          <w:b/>
          <w:bCs/>
          <w:u w:val="single"/>
        </w:rPr>
        <w:t>Iepirkumu uzraudzības biroja tīmekļvietnē</w:t>
      </w:r>
      <w:r w:rsidRPr="00B84277">
        <w:rPr>
          <w:b/>
          <w:u w:val="single"/>
        </w:rPr>
        <w:t>:</w:t>
      </w:r>
      <w:r w:rsidRPr="00B84277">
        <w:rPr>
          <w:b/>
        </w:rPr>
        <w:t xml:space="preserve"> </w:t>
      </w:r>
      <w:r w:rsidRPr="00B84277">
        <w:rPr>
          <w:bCs/>
        </w:rPr>
        <w:t xml:space="preserve">2024. gada </w:t>
      </w:r>
      <w:r w:rsidR="00932416" w:rsidRPr="00B84277">
        <w:rPr>
          <w:bCs/>
        </w:rPr>
        <w:t>20. oktobrī</w:t>
      </w:r>
      <w:r w:rsidRPr="00B84277">
        <w:rPr>
          <w:bCs/>
        </w:rPr>
        <w:t xml:space="preserve"> un </w:t>
      </w:r>
      <w:r w:rsidRPr="00B84277">
        <w:rPr>
          <w:b/>
          <w:bCs/>
          <w:u w:val="single"/>
        </w:rPr>
        <w:t>Eiropas Savienības Oficiālajā Vēstnesī:</w:t>
      </w:r>
      <w:r w:rsidRPr="00B84277">
        <w:rPr>
          <w:b/>
          <w:bCs/>
        </w:rPr>
        <w:t xml:space="preserve"> </w:t>
      </w:r>
      <w:r w:rsidRPr="00B84277">
        <w:t xml:space="preserve">2024. gada </w:t>
      </w:r>
      <w:r w:rsidR="00932416" w:rsidRPr="00B84277">
        <w:t>21. oktobrī</w:t>
      </w:r>
      <w:r w:rsidR="006A1659" w:rsidRPr="00B84277">
        <w:t>.</w:t>
      </w:r>
    </w:p>
    <w:p w14:paraId="5915F448" w14:textId="77777777" w:rsidR="00B52DB8" w:rsidRPr="00B84277" w:rsidRDefault="00B52DB8" w:rsidP="00B52DB8">
      <w:pPr>
        <w:tabs>
          <w:tab w:val="left" w:pos="6840"/>
        </w:tabs>
        <w:spacing w:line="276" w:lineRule="auto"/>
        <w:rPr>
          <w:b/>
          <w:u w:val="single"/>
        </w:rPr>
      </w:pPr>
    </w:p>
    <w:p w14:paraId="3A494CCB" w14:textId="03E76311" w:rsidR="00761ED7" w:rsidRPr="00B84277" w:rsidRDefault="008279F3" w:rsidP="00761ED7">
      <w:pPr>
        <w:jc w:val="both"/>
      </w:pPr>
      <w:r w:rsidRPr="00B84277">
        <w:rPr>
          <w:b/>
          <w:u w:val="single"/>
        </w:rPr>
        <w:t>Iepirkuma komisijas sastāvs un tās izveidošanas pamatojums</w:t>
      </w:r>
      <w:r w:rsidR="00761ED7" w:rsidRPr="00B84277">
        <w:rPr>
          <w:b/>
          <w:u w:val="single"/>
        </w:rPr>
        <w:t>:</w:t>
      </w:r>
      <w:r w:rsidR="00761ED7" w:rsidRPr="00B84277">
        <w:rPr>
          <w:b/>
        </w:rPr>
        <w:t xml:space="preserve"> </w:t>
      </w:r>
      <w:r w:rsidR="00D94498" w:rsidRPr="00B84277">
        <w:t xml:space="preserve">Iepirkuma komisija </w:t>
      </w:r>
      <w:r w:rsidR="00747D72" w:rsidRPr="00B84277">
        <w:t>izveidota</w:t>
      </w:r>
      <w:r w:rsidR="00D94498" w:rsidRPr="00B84277">
        <w:t xml:space="preserve"> saskaņā ar </w:t>
      </w:r>
      <w:r w:rsidR="00D638F3" w:rsidRPr="00B84277">
        <w:t xml:space="preserve">SIA “Publisko aktīvu pārvaldītājs Possessor” </w:t>
      </w:r>
      <w:r w:rsidR="00CF6BFF" w:rsidRPr="00B84277">
        <w:t xml:space="preserve">2024. gada 30. jūlija rīkojumu Nr. 30 </w:t>
      </w:r>
      <w:r w:rsidR="00D638F3" w:rsidRPr="00B84277">
        <w:t xml:space="preserve"> “</w:t>
      </w:r>
      <w:r w:rsidR="00E53D1C" w:rsidRPr="00B84277">
        <w:t xml:space="preserve">Par iepirkuma komisijas sastāvu </w:t>
      </w:r>
      <w:r w:rsidR="003C188C" w:rsidRPr="00B84277">
        <w:t>iepirkumu procedūru organizēšanai pirmās nepieciešamības preču valsts rezervju sistēmas izveidošanai</w:t>
      </w:r>
      <w:r w:rsidR="00D638F3" w:rsidRPr="00B84277">
        <w:t>”</w:t>
      </w:r>
      <w:r w:rsidR="00AF64DD" w:rsidRPr="00B84277">
        <w:t xml:space="preserve"> šādā sastāvā</w:t>
      </w:r>
      <w:r w:rsidR="00153E5C" w:rsidRPr="00B84277">
        <w:t>:</w:t>
      </w:r>
    </w:p>
    <w:p w14:paraId="2913CB09" w14:textId="35700D14" w:rsidR="00761ED7" w:rsidRPr="00B84277" w:rsidRDefault="009843E7" w:rsidP="00CB7928">
      <w:pPr>
        <w:ind w:left="3828" w:hanging="3828"/>
        <w:jc w:val="both"/>
      </w:pPr>
      <w:r w:rsidRPr="00B84277">
        <w:t>Iepirkuma k</w:t>
      </w:r>
      <w:r w:rsidR="00761ED7" w:rsidRPr="00B84277">
        <w:t>omisijas priekšsēdētāj</w:t>
      </w:r>
      <w:r w:rsidRPr="00B84277">
        <w:t>a</w:t>
      </w:r>
      <w:r w:rsidR="00761ED7" w:rsidRPr="00B84277">
        <w:t xml:space="preserve">: </w:t>
      </w:r>
      <w:r w:rsidR="00761ED7" w:rsidRPr="00B84277">
        <w:tab/>
      </w:r>
      <w:r w:rsidR="003E06A5" w:rsidRPr="00B84277">
        <w:t xml:space="preserve">Agnese Gudrenika, juridiskā direktora vietniece </w:t>
      </w:r>
    </w:p>
    <w:p w14:paraId="310410DA" w14:textId="77777777" w:rsidR="00B1470F" w:rsidRPr="00B84277" w:rsidRDefault="00B1470F" w:rsidP="001C06A3">
      <w:pPr>
        <w:ind w:left="3828" w:hanging="3828"/>
        <w:jc w:val="both"/>
      </w:pPr>
      <w:r w:rsidRPr="00B84277">
        <w:t xml:space="preserve">Iepirkuma komisijas priekšsēdētājas </w:t>
      </w:r>
    </w:p>
    <w:p w14:paraId="13ACA2AC" w14:textId="26B27E7A" w:rsidR="00B1470F" w:rsidRPr="00B84277" w:rsidRDefault="00B1470F" w:rsidP="001C06A3">
      <w:pPr>
        <w:ind w:left="3828" w:hanging="3828"/>
        <w:jc w:val="both"/>
      </w:pPr>
      <w:r w:rsidRPr="00B84277">
        <w:t xml:space="preserve">vietniece: </w:t>
      </w:r>
      <w:r w:rsidRPr="00B84277">
        <w:tab/>
        <w:t xml:space="preserve">Inta Vingre, Iepirkumu departamenta vadītāja </w:t>
      </w:r>
    </w:p>
    <w:p w14:paraId="248D14B5" w14:textId="28AAC95E" w:rsidR="002B337E" w:rsidRPr="00B84277" w:rsidRDefault="00F948A0" w:rsidP="001C06A3">
      <w:pPr>
        <w:ind w:left="3828" w:hanging="3828"/>
        <w:jc w:val="both"/>
      </w:pPr>
      <w:r w:rsidRPr="00B84277">
        <w:lastRenderedPageBreak/>
        <w:t>Iepirkuma k</w:t>
      </w:r>
      <w:r w:rsidR="00D94498" w:rsidRPr="00B84277">
        <w:t>omisijas locekļi:</w:t>
      </w:r>
      <w:r w:rsidR="00D94498" w:rsidRPr="00B84277">
        <w:tab/>
      </w:r>
      <w:r w:rsidR="00C22A17" w:rsidRPr="00B84277">
        <w:t xml:space="preserve">Viesturs Silenieks, </w:t>
      </w:r>
      <w:r w:rsidR="0009644B" w:rsidRPr="00B84277">
        <w:t>galvenais projekta vadītājs</w:t>
      </w:r>
    </w:p>
    <w:p w14:paraId="49B03596" w14:textId="3AFBD3B8" w:rsidR="00AE6872" w:rsidRPr="00B84277" w:rsidRDefault="00AE6872" w:rsidP="00AE6872">
      <w:pPr>
        <w:ind w:left="3828"/>
        <w:jc w:val="both"/>
      </w:pPr>
      <w:r w:rsidRPr="00B84277">
        <w:t>Ingrīda Purmale, Administratīvā departamenta vadītāja</w:t>
      </w:r>
    </w:p>
    <w:p w14:paraId="01EE1250" w14:textId="55012102" w:rsidR="00AE6872" w:rsidRPr="00B84277" w:rsidRDefault="00416C19" w:rsidP="00AE6872">
      <w:pPr>
        <w:ind w:left="3828"/>
        <w:jc w:val="both"/>
      </w:pPr>
      <w:r w:rsidRPr="00B84277">
        <w:t xml:space="preserve">Sanita Robežniece, galvenā juriskonsulte </w:t>
      </w:r>
    </w:p>
    <w:p w14:paraId="5996017A" w14:textId="2CAF2C85" w:rsidR="001A3E6C" w:rsidRPr="00B84277" w:rsidRDefault="005A2FB7" w:rsidP="005A2FB7">
      <w:pPr>
        <w:ind w:left="3828" w:hanging="3828"/>
        <w:jc w:val="both"/>
      </w:pPr>
      <w:r w:rsidRPr="00B84277">
        <w:t>Iepirkuma komisijas s</w:t>
      </w:r>
      <w:r w:rsidR="00D94498" w:rsidRPr="00B84277">
        <w:t>ekretāre</w:t>
      </w:r>
      <w:r w:rsidR="002B337E" w:rsidRPr="00B84277">
        <w:t>:</w:t>
      </w:r>
      <w:r w:rsidRPr="00B84277">
        <w:tab/>
      </w:r>
      <w:r w:rsidR="002B337E" w:rsidRPr="00B84277">
        <w:t>Eva Jonāse</w:t>
      </w:r>
      <w:r w:rsidR="001A3E6C" w:rsidRPr="00B84277">
        <w:t xml:space="preserve">, </w:t>
      </w:r>
      <w:r w:rsidR="0022722D" w:rsidRPr="00B84277">
        <w:t>Iepirkumu</w:t>
      </w:r>
      <w:r w:rsidR="001A3E6C" w:rsidRPr="00B84277">
        <w:t xml:space="preserve"> departamenta</w:t>
      </w:r>
      <w:r w:rsidR="002B337E" w:rsidRPr="00B84277">
        <w:t xml:space="preserve"> </w:t>
      </w:r>
      <w:r w:rsidRPr="00B84277">
        <w:t xml:space="preserve">vecākā </w:t>
      </w:r>
      <w:r w:rsidR="002B337E" w:rsidRPr="00B84277">
        <w:t>i</w:t>
      </w:r>
      <w:r w:rsidR="001A3E6C" w:rsidRPr="00B84277">
        <w:t xml:space="preserve">epirkumu </w:t>
      </w:r>
      <w:r w:rsidR="002B337E" w:rsidRPr="00B84277">
        <w:t>speciāliste</w:t>
      </w:r>
      <w:r w:rsidR="001A3E6C" w:rsidRPr="00B84277">
        <w:t xml:space="preserve"> </w:t>
      </w:r>
    </w:p>
    <w:p w14:paraId="759E5A15" w14:textId="64261A1D" w:rsidR="00BE41D2" w:rsidRPr="00B84277" w:rsidRDefault="00B84277" w:rsidP="00B84277">
      <w:pPr>
        <w:ind w:left="3828" w:hanging="3828"/>
        <w:jc w:val="both"/>
      </w:pPr>
      <w:r w:rsidRPr="00B84277">
        <w:rPr>
          <w:rStyle w:val="PamattekstsRakstz"/>
          <w:rFonts w:eastAsia="Calibri"/>
          <w:bCs w:val="0"/>
        </w:rPr>
        <w:t>Pieaicinātais eksperts</w:t>
      </w:r>
      <w:r w:rsidR="00981EA6" w:rsidRPr="00B84277">
        <w:rPr>
          <w:rStyle w:val="PamattekstsRakstz"/>
          <w:rFonts w:eastAsia="Calibri"/>
          <w:bCs w:val="0"/>
        </w:rPr>
        <w:t>:</w:t>
      </w:r>
      <w:r w:rsidR="00981EA6" w:rsidRPr="00B84277">
        <w:rPr>
          <w:rStyle w:val="PamattekstsRakstz"/>
          <w:rFonts w:eastAsia="Calibri"/>
          <w:bCs w:val="0"/>
        </w:rPr>
        <w:tab/>
      </w:r>
      <w:r w:rsidR="00BE41D2" w:rsidRPr="00B84277">
        <w:t xml:space="preserve">Mārtiņš Kvitka, </w:t>
      </w:r>
      <w:r w:rsidR="00E65E35" w:rsidRPr="00B84277">
        <w:t>vecākais projektu vadības eksperts</w:t>
      </w:r>
    </w:p>
    <w:p w14:paraId="53B61FB3" w14:textId="73A39051" w:rsidR="006B408F" w:rsidRPr="00B84277" w:rsidRDefault="00D61CFD" w:rsidP="002E3D78">
      <w:pPr>
        <w:ind w:left="3828"/>
        <w:jc w:val="both"/>
        <w:rPr>
          <w:rStyle w:val="PamattekstsRakstz"/>
          <w:bCs w:val="0"/>
        </w:rPr>
      </w:pPr>
      <w:r w:rsidRPr="00B84277">
        <w:rPr>
          <w:rStyle w:val="PamattekstsRakstz"/>
          <w:bCs w:val="0"/>
        </w:rPr>
        <w:t xml:space="preserve">        </w:t>
      </w:r>
    </w:p>
    <w:p w14:paraId="2C937006" w14:textId="539A0D9F" w:rsidR="00161A29" w:rsidRPr="00B84277" w:rsidRDefault="00B52DB8" w:rsidP="00416648">
      <w:pPr>
        <w:jc w:val="both"/>
      </w:pPr>
      <w:r w:rsidRPr="00B84277">
        <w:rPr>
          <w:b/>
          <w:u w:val="single"/>
        </w:rPr>
        <w:t>Pi</w:t>
      </w:r>
      <w:r w:rsidR="00125244" w:rsidRPr="00B84277">
        <w:rPr>
          <w:b/>
          <w:u w:val="single"/>
        </w:rPr>
        <w:t>edāvājumu iesniegšanas termiņš:</w:t>
      </w:r>
      <w:r w:rsidR="00125244" w:rsidRPr="00B84277">
        <w:t xml:space="preserve"> </w:t>
      </w:r>
      <w:r w:rsidR="00761FB6" w:rsidRPr="00B84277">
        <w:t xml:space="preserve">līdz </w:t>
      </w:r>
      <w:r w:rsidR="002C47BA" w:rsidRPr="00B84277">
        <w:rPr>
          <w:bCs/>
        </w:rPr>
        <w:t>202</w:t>
      </w:r>
      <w:r w:rsidR="00E915AA" w:rsidRPr="00B84277">
        <w:rPr>
          <w:bCs/>
        </w:rPr>
        <w:t>4</w:t>
      </w:r>
      <w:r w:rsidR="002C47BA" w:rsidRPr="00B84277">
        <w:rPr>
          <w:bCs/>
        </w:rPr>
        <w:t>.</w:t>
      </w:r>
      <w:r w:rsidR="005A2FB7" w:rsidRPr="00B84277">
        <w:rPr>
          <w:bCs/>
        </w:rPr>
        <w:t xml:space="preserve"> </w:t>
      </w:r>
      <w:r w:rsidR="002C47BA" w:rsidRPr="00B84277">
        <w:rPr>
          <w:bCs/>
        </w:rPr>
        <w:t xml:space="preserve">gada </w:t>
      </w:r>
      <w:r w:rsidR="006C419B" w:rsidRPr="00B84277">
        <w:rPr>
          <w:bCs/>
        </w:rPr>
        <w:t>11. novembra</w:t>
      </w:r>
      <w:r w:rsidR="002C47BA" w:rsidRPr="00B84277">
        <w:rPr>
          <w:bCs/>
        </w:rPr>
        <w:t xml:space="preserve"> plkst.11:00 </w:t>
      </w:r>
      <w:r w:rsidR="00CB7928" w:rsidRPr="00B84277">
        <w:rPr>
          <w:bCs/>
        </w:rPr>
        <w:t>Elektronisko</w:t>
      </w:r>
      <w:r w:rsidR="00CB7928" w:rsidRPr="00B84277">
        <w:t xml:space="preserve"> iepirkumu sistēmas www.eis.gov.lv e-konkursu apakšsistēm</w:t>
      </w:r>
      <w:r w:rsidR="0037533E" w:rsidRPr="00B84277">
        <w:t>ā.</w:t>
      </w:r>
    </w:p>
    <w:p w14:paraId="2F3D63E2" w14:textId="77777777" w:rsidR="008279F3" w:rsidRPr="00B84277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612D9670" w14:textId="58096ACC" w:rsidR="008279F3" w:rsidRPr="00B84277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  <w:r w:rsidRPr="00B84277">
        <w:rPr>
          <w:b/>
          <w:bCs/>
          <w:u w:val="single"/>
        </w:rPr>
        <w:t>Pretendent</w:t>
      </w:r>
      <w:r w:rsidR="006C419B" w:rsidRPr="00B84277">
        <w:rPr>
          <w:b/>
          <w:bCs/>
          <w:u w:val="single"/>
        </w:rPr>
        <w:t>u</w:t>
      </w:r>
      <w:r w:rsidRPr="00B84277">
        <w:rPr>
          <w:b/>
          <w:bCs/>
          <w:u w:val="single"/>
        </w:rPr>
        <w:t xml:space="preserve"> nosaukum</w:t>
      </w:r>
      <w:r w:rsidR="006C419B" w:rsidRPr="00B84277">
        <w:rPr>
          <w:b/>
          <w:bCs/>
          <w:u w:val="single"/>
        </w:rPr>
        <w:t>i</w:t>
      </w:r>
      <w:r w:rsidRPr="00B84277">
        <w:rPr>
          <w:b/>
          <w:bCs/>
          <w:u w:val="single"/>
        </w:rPr>
        <w:t>, kas iesnie</w:t>
      </w:r>
      <w:r w:rsidR="006C419B" w:rsidRPr="00B84277">
        <w:rPr>
          <w:b/>
          <w:bCs/>
          <w:u w:val="single"/>
        </w:rPr>
        <w:t>guši</w:t>
      </w:r>
      <w:r w:rsidR="00273BA5" w:rsidRPr="00B84277">
        <w:rPr>
          <w:b/>
          <w:bCs/>
          <w:u w:val="single"/>
        </w:rPr>
        <w:t xml:space="preserve"> </w:t>
      </w:r>
      <w:r w:rsidRPr="00B84277">
        <w:rPr>
          <w:b/>
          <w:bCs/>
          <w:u w:val="single"/>
        </w:rPr>
        <w:t>piedāvājumu</w:t>
      </w:r>
      <w:r w:rsidR="006C419B" w:rsidRPr="00B84277">
        <w:rPr>
          <w:b/>
          <w:bCs/>
          <w:u w:val="single"/>
        </w:rPr>
        <w:t>s</w:t>
      </w:r>
      <w:r w:rsidR="00EA1655" w:rsidRPr="00B84277">
        <w:rPr>
          <w:b/>
          <w:bCs/>
          <w:u w:val="single"/>
        </w:rPr>
        <w:t>,</w:t>
      </w:r>
      <w:r w:rsidRPr="00B84277">
        <w:rPr>
          <w:b/>
          <w:bCs/>
          <w:u w:val="single"/>
        </w:rPr>
        <w:t xml:space="preserve"> un t</w:t>
      </w:r>
      <w:r w:rsidR="006C419B" w:rsidRPr="00B84277">
        <w:rPr>
          <w:b/>
          <w:bCs/>
          <w:u w:val="single"/>
        </w:rPr>
        <w:t>o</w:t>
      </w:r>
      <w:r w:rsidRPr="00B84277">
        <w:rPr>
          <w:b/>
          <w:bCs/>
          <w:u w:val="single"/>
        </w:rPr>
        <w:t xml:space="preserve"> piedāvātā</w:t>
      </w:r>
      <w:r w:rsidR="006C419B" w:rsidRPr="00B84277">
        <w:rPr>
          <w:b/>
          <w:bCs/>
          <w:u w:val="single"/>
        </w:rPr>
        <w:t>s</w:t>
      </w:r>
      <w:r w:rsidRPr="00B84277">
        <w:rPr>
          <w:b/>
          <w:bCs/>
          <w:u w:val="single"/>
        </w:rPr>
        <w:t xml:space="preserve"> cena</w:t>
      </w:r>
      <w:r w:rsidR="006C419B" w:rsidRPr="00B84277">
        <w:rPr>
          <w:b/>
          <w:bCs/>
          <w:u w:val="single"/>
        </w:rPr>
        <w:t>s</w:t>
      </w:r>
      <w:r w:rsidRPr="00B84277">
        <w:rPr>
          <w:b/>
          <w:u w:val="single"/>
        </w:rPr>
        <w:t>:</w:t>
      </w:r>
      <w:r w:rsidRPr="00B84277">
        <w:rPr>
          <w:u w:val="single"/>
        </w:rPr>
        <w:t xml:space="preserve"> </w:t>
      </w:r>
    </w:p>
    <w:p w14:paraId="28D598BE" w14:textId="77777777" w:rsidR="004C1B58" w:rsidRPr="00B84277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tbl>
      <w:tblPr>
        <w:tblStyle w:val="Reatabula"/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699"/>
      </w:tblGrid>
      <w:tr w:rsidR="004C1B58" w:rsidRPr="00B84277" w14:paraId="071BD5C5" w14:textId="77777777" w:rsidTr="00E577D6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14:paraId="4280F79B" w14:textId="77777777" w:rsidR="004C1B58" w:rsidRPr="00B84277" w:rsidRDefault="004C1B58" w:rsidP="00E577D6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14:paraId="68A7DF8E" w14:textId="77777777" w:rsidR="004C1B58" w:rsidRPr="00B84277" w:rsidRDefault="004C1B58" w:rsidP="00E577D6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Pretendents</w:t>
            </w:r>
          </w:p>
        </w:tc>
        <w:tc>
          <w:tcPr>
            <w:tcW w:w="3699" w:type="dxa"/>
            <w:tcBorders>
              <w:bottom w:val="double" w:sz="4" w:space="0" w:color="auto"/>
            </w:tcBorders>
          </w:tcPr>
          <w:p w14:paraId="5EA3666A" w14:textId="77777777" w:rsidR="005C2D26" w:rsidRPr="00B84277" w:rsidRDefault="005C2D26" w:rsidP="005C2D26">
            <w:pPr>
              <w:jc w:val="center"/>
              <w:rPr>
                <w:b/>
                <w:bCs/>
                <w:color w:val="000000"/>
              </w:rPr>
            </w:pPr>
            <w:r w:rsidRPr="00B84277">
              <w:rPr>
                <w:b/>
                <w:bCs/>
                <w:color w:val="000000"/>
              </w:rPr>
              <w:t>Finanšu piedāvājumā norādītā guļammaisu</w:t>
            </w:r>
          </w:p>
          <w:p w14:paraId="3D9CCC72" w14:textId="77777777" w:rsidR="005C2D26" w:rsidRPr="00B84277" w:rsidRDefault="005C2D26" w:rsidP="005C2D26">
            <w:pPr>
              <w:jc w:val="center"/>
              <w:rPr>
                <w:b/>
                <w:color w:val="000000"/>
                <w:u w:val="single"/>
              </w:rPr>
            </w:pPr>
            <w:r w:rsidRPr="00B84277">
              <w:rPr>
                <w:b/>
                <w:color w:val="000000" w:themeColor="text1"/>
                <w:u w:val="single"/>
              </w:rPr>
              <w:t>vienas vienības vidējā cena</w:t>
            </w:r>
          </w:p>
          <w:p w14:paraId="0B383A28" w14:textId="11B014EC" w:rsidR="004C1B58" w:rsidRPr="00B84277" w:rsidRDefault="001B203F" w:rsidP="00E577D6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EUR bez PVN</w:t>
            </w:r>
          </w:p>
        </w:tc>
      </w:tr>
      <w:tr w:rsidR="003B76E9" w:rsidRPr="00B84277" w14:paraId="6E0384C8" w14:textId="77777777" w:rsidTr="0009431F">
        <w:trPr>
          <w:trHeight w:val="259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E493BF" w14:textId="77777777" w:rsidR="003B76E9" w:rsidRPr="00B84277" w:rsidRDefault="003B76E9" w:rsidP="003B76E9">
            <w:pPr>
              <w:jc w:val="center"/>
            </w:pPr>
            <w:r w:rsidRPr="00B84277">
              <w:t>1.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4904F488" w14:textId="1798F2A1" w:rsidR="003B76E9" w:rsidRPr="00B84277" w:rsidRDefault="003B76E9" w:rsidP="003B76E9">
            <w:pPr>
              <w:jc w:val="center"/>
            </w:pPr>
            <w:r w:rsidRPr="00B84277">
              <w:t>Piegādātāju apvienība BELSS – IDP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5E25DFB1" w14:textId="3E3F8171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29,90</w:t>
            </w:r>
          </w:p>
        </w:tc>
      </w:tr>
      <w:tr w:rsidR="003B76E9" w:rsidRPr="00B84277" w14:paraId="6F4F2A46" w14:textId="77777777" w:rsidTr="0009431F">
        <w:trPr>
          <w:trHeight w:val="281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9C2657" w14:textId="366CF05F" w:rsidR="003B76E9" w:rsidRPr="00B84277" w:rsidRDefault="003B76E9" w:rsidP="003B76E9">
            <w:pPr>
              <w:jc w:val="center"/>
            </w:pPr>
            <w:r w:rsidRPr="00B84277">
              <w:t>2.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1977DC9B" w14:textId="61A0CF45" w:rsidR="003B76E9" w:rsidRPr="00B84277" w:rsidRDefault="003B76E9" w:rsidP="003B76E9">
            <w:pPr>
              <w:jc w:val="center"/>
            </w:pPr>
            <w:r w:rsidRPr="00B84277">
              <w:t xml:space="preserve">SIA “NEMO” 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2656E9AC" w14:textId="2555B135" w:rsidR="003B76E9" w:rsidRPr="00B84277" w:rsidRDefault="003B76E9" w:rsidP="003B76E9">
            <w:pPr>
              <w:jc w:val="center"/>
            </w:pPr>
            <w:r w:rsidRPr="00B84277">
              <w:t>63,09</w:t>
            </w:r>
          </w:p>
        </w:tc>
      </w:tr>
      <w:tr w:rsidR="003B76E9" w:rsidRPr="00B84277" w14:paraId="55A0E3E1" w14:textId="77777777" w:rsidTr="00BC5D1C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470225" w14:textId="2740B022" w:rsidR="003B76E9" w:rsidRPr="00B84277" w:rsidRDefault="003B76E9" w:rsidP="003B76E9">
            <w:pPr>
              <w:jc w:val="center"/>
            </w:pPr>
            <w:r w:rsidRPr="00B84277">
              <w:t>3.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3D2A0DD3" w14:textId="713C8086" w:rsidR="003B76E9" w:rsidRPr="00B84277" w:rsidRDefault="003B76E9" w:rsidP="003B76E9">
            <w:pPr>
              <w:jc w:val="center"/>
            </w:pPr>
            <w:r w:rsidRPr="00B84277">
              <w:t>Piegādātāju apvienība SIA “</w:t>
            </w:r>
            <w:proofErr w:type="spellStart"/>
            <w:r w:rsidRPr="00B84277">
              <w:t>VEFabrika</w:t>
            </w:r>
            <w:proofErr w:type="spellEnd"/>
            <w:r w:rsidRPr="00B84277">
              <w:t xml:space="preserve">” –  </w:t>
            </w:r>
            <w:proofErr w:type="spellStart"/>
            <w:r w:rsidRPr="00B84277">
              <w:t>DANYANG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DENGFENG</w:t>
            </w:r>
            <w:proofErr w:type="spellEnd"/>
            <w:r w:rsidRPr="00B84277">
              <w:t xml:space="preserve"> OUTDOOR GOODS CO.,LTD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11611CF7" w14:textId="637BF9F8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35</w:t>
            </w:r>
          </w:p>
        </w:tc>
      </w:tr>
      <w:tr w:rsidR="003B76E9" w:rsidRPr="00B84277" w14:paraId="41501FEF" w14:textId="77777777" w:rsidTr="0009431F">
        <w:trPr>
          <w:trHeight w:val="302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DFB249" w14:textId="3854C61A" w:rsidR="003B76E9" w:rsidRPr="00B84277" w:rsidRDefault="003B76E9" w:rsidP="003B76E9">
            <w:pPr>
              <w:jc w:val="center"/>
            </w:pPr>
            <w:r w:rsidRPr="00B84277">
              <w:t>4.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38C7933B" w14:textId="391B9B8D" w:rsidR="003B76E9" w:rsidRPr="00B84277" w:rsidRDefault="003B76E9" w:rsidP="003B76E9">
            <w:pPr>
              <w:jc w:val="center"/>
            </w:pPr>
            <w:r w:rsidRPr="00B84277">
              <w:t>“ОЛТЕКС” ТОВ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5B6809E3" w14:textId="26319662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46,4</w:t>
            </w:r>
          </w:p>
        </w:tc>
      </w:tr>
      <w:tr w:rsidR="003B76E9" w:rsidRPr="00B84277" w14:paraId="63A6BF43" w14:textId="77777777" w:rsidTr="00BC5D1C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6FA7C5" w14:textId="7C763808" w:rsidR="003B76E9" w:rsidRPr="00B84277" w:rsidRDefault="003B76E9" w:rsidP="003B76E9">
            <w:pPr>
              <w:jc w:val="center"/>
            </w:pPr>
            <w:r w:rsidRPr="00B84277">
              <w:t>5.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4184296D" w14:textId="732B4843" w:rsidR="003B76E9" w:rsidRPr="00B84277" w:rsidRDefault="003B76E9" w:rsidP="003B76E9">
            <w:pPr>
              <w:jc w:val="center"/>
            </w:pPr>
            <w:r w:rsidRPr="00B84277">
              <w:t>Piegādātāju apvienība MAX REMOVALS LIMITED un SIA “SB UN PARTNERI”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063613EB" w14:textId="5762E7AB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32,18</w:t>
            </w:r>
          </w:p>
        </w:tc>
      </w:tr>
      <w:tr w:rsidR="003B76E9" w:rsidRPr="00B84277" w14:paraId="7F94A671" w14:textId="77777777" w:rsidTr="00BC5D1C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838456" w14:textId="2CEDDEC1" w:rsidR="003B76E9" w:rsidRPr="00B84277" w:rsidRDefault="003B76E9" w:rsidP="003B76E9">
            <w:pPr>
              <w:jc w:val="center"/>
            </w:pPr>
            <w:r w:rsidRPr="00B84277">
              <w:t>6.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0B78BE0C" w14:textId="5E801C96" w:rsidR="003B76E9" w:rsidRPr="00B84277" w:rsidRDefault="003B76E9" w:rsidP="003B76E9">
            <w:pPr>
              <w:jc w:val="center"/>
            </w:pPr>
            <w:proofErr w:type="spellStart"/>
            <w:r w:rsidRPr="00B84277">
              <w:t>Micron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Teknik</w:t>
            </w:r>
            <w:proofErr w:type="spellEnd"/>
            <w:r w:rsidRPr="00B84277">
              <w:t xml:space="preserve"> Tekstil </w:t>
            </w:r>
            <w:proofErr w:type="spellStart"/>
            <w:r w:rsidRPr="00B84277">
              <w:t>Gıda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Sanayi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Ticaret</w:t>
            </w:r>
            <w:proofErr w:type="spellEnd"/>
            <w:r w:rsidRPr="00B84277">
              <w:t xml:space="preserve"> Limited </w:t>
            </w:r>
            <w:proofErr w:type="spellStart"/>
            <w:r w:rsidRPr="00B84277">
              <w:t>Şirketi</w:t>
            </w:r>
            <w:proofErr w:type="spellEnd"/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321F8DEE" w14:textId="085E828F" w:rsidR="003B76E9" w:rsidRPr="00B84277" w:rsidRDefault="003B76E9" w:rsidP="003B76E9">
            <w:pPr>
              <w:jc w:val="center"/>
            </w:pPr>
            <w:r w:rsidRPr="00B84277">
              <w:t>43,75</w:t>
            </w:r>
          </w:p>
        </w:tc>
      </w:tr>
      <w:tr w:rsidR="003B76E9" w:rsidRPr="00B84277" w14:paraId="1D648B33" w14:textId="77777777" w:rsidTr="00BC5D1C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10FD07" w14:textId="7B9DC12F" w:rsidR="003B76E9" w:rsidRPr="00B84277" w:rsidRDefault="003B76E9" w:rsidP="003B76E9">
            <w:pPr>
              <w:jc w:val="center"/>
            </w:pPr>
            <w:r w:rsidRPr="00B84277">
              <w:t>7.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0DC7B516" w14:textId="73D59635" w:rsidR="003B76E9" w:rsidRPr="00B84277" w:rsidRDefault="003B76E9" w:rsidP="003B76E9">
            <w:pPr>
              <w:jc w:val="center"/>
            </w:pPr>
            <w:r w:rsidRPr="00B84277">
              <w:t>Piegādātāju apvienība SIA “OR 26” un "</w:t>
            </w:r>
            <w:proofErr w:type="spellStart"/>
            <w:r w:rsidRPr="00B84277">
              <w:t>Chiltern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Global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LTD</w:t>
            </w:r>
            <w:proofErr w:type="spellEnd"/>
            <w:r w:rsidRPr="00B84277">
              <w:t>"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417AC1AB" w14:textId="2CC36FF5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69,99</w:t>
            </w:r>
          </w:p>
        </w:tc>
      </w:tr>
      <w:tr w:rsidR="003B76E9" w:rsidRPr="00B84277" w14:paraId="11771EA3" w14:textId="77777777" w:rsidTr="0009431F">
        <w:trPr>
          <w:trHeight w:val="240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AB17DB" w14:textId="027E1815" w:rsidR="003B76E9" w:rsidRPr="00B84277" w:rsidRDefault="003B76E9" w:rsidP="003B76E9">
            <w:pPr>
              <w:jc w:val="center"/>
            </w:pPr>
            <w:r w:rsidRPr="00B84277">
              <w:t>8.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17BF06A0" w14:textId="63F068C9" w:rsidR="003B76E9" w:rsidRPr="00B84277" w:rsidRDefault="003B76E9" w:rsidP="003B76E9">
            <w:pPr>
              <w:jc w:val="center"/>
            </w:pPr>
            <w:r w:rsidRPr="00B84277">
              <w:t>Sabiedrība ar ierobežotu atbildību “NISO”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166DE857" w14:textId="60AAD2D5" w:rsidR="003B76E9" w:rsidRPr="00B84277" w:rsidRDefault="003B76E9" w:rsidP="003B76E9">
            <w:pPr>
              <w:jc w:val="center"/>
            </w:pPr>
            <w:r w:rsidRPr="00B84277">
              <w:rPr>
                <w:color w:val="000000"/>
              </w:rPr>
              <w:t>78,8</w:t>
            </w:r>
          </w:p>
        </w:tc>
      </w:tr>
      <w:tr w:rsidR="003B76E9" w:rsidRPr="00B84277" w14:paraId="4B90EC53" w14:textId="77777777" w:rsidTr="0009431F">
        <w:trPr>
          <w:trHeight w:val="215"/>
          <w:jc w:val="center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6A930443" w14:textId="1E5CCEFF" w:rsidR="003B76E9" w:rsidRPr="00B84277" w:rsidRDefault="003B76E9" w:rsidP="003B76E9">
            <w:pPr>
              <w:jc w:val="center"/>
            </w:pPr>
            <w:r w:rsidRPr="00B84277">
              <w:t>9.</w:t>
            </w:r>
          </w:p>
        </w:tc>
        <w:tc>
          <w:tcPr>
            <w:tcW w:w="4962" w:type="dxa"/>
            <w:tcBorders>
              <w:top w:val="double" w:sz="4" w:space="0" w:color="auto"/>
            </w:tcBorders>
          </w:tcPr>
          <w:p w14:paraId="25176658" w14:textId="18F0D8D7" w:rsidR="003B76E9" w:rsidRPr="00B84277" w:rsidRDefault="003B76E9" w:rsidP="003B76E9">
            <w:pPr>
              <w:jc w:val="center"/>
            </w:pPr>
            <w:proofErr w:type="spellStart"/>
            <w:r w:rsidRPr="00B84277">
              <w:t>eqqus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Ltd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OÜ</w:t>
            </w:r>
            <w:proofErr w:type="spellEnd"/>
          </w:p>
        </w:tc>
        <w:tc>
          <w:tcPr>
            <w:tcW w:w="3699" w:type="dxa"/>
            <w:tcBorders>
              <w:top w:val="double" w:sz="4" w:space="0" w:color="auto"/>
            </w:tcBorders>
          </w:tcPr>
          <w:p w14:paraId="0DBDF5F2" w14:textId="14672480" w:rsidR="003B76E9" w:rsidRPr="00B84277" w:rsidRDefault="003B76E9" w:rsidP="003B76E9">
            <w:pPr>
              <w:jc w:val="center"/>
            </w:pPr>
            <w:r w:rsidRPr="00B84277">
              <w:t>55,5</w:t>
            </w:r>
          </w:p>
        </w:tc>
      </w:tr>
    </w:tbl>
    <w:p w14:paraId="42D362C5" w14:textId="77777777" w:rsidR="004C1B58" w:rsidRPr="00B84277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7EDDD61C" w14:textId="6B50FD3F" w:rsidR="00891210" w:rsidRPr="00B84277" w:rsidRDefault="008279F3" w:rsidP="00273BA5">
      <w:pPr>
        <w:rPr>
          <w:b/>
          <w:u w:val="single"/>
        </w:rPr>
      </w:pPr>
      <w:r w:rsidRPr="00B84277">
        <w:t xml:space="preserve"> </w:t>
      </w:r>
      <w:r w:rsidR="00891210" w:rsidRPr="00B84277">
        <w:rPr>
          <w:b/>
          <w:u w:val="single"/>
        </w:rPr>
        <w:t>Piedāvājumu atvēršana</w:t>
      </w:r>
      <w:r w:rsidR="00AF64DD" w:rsidRPr="00B84277">
        <w:rPr>
          <w:b/>
          <w:u w:val="single"/>
        </w:rPr>
        <w:t>s vieta, datums un laiks</w:t>
      </w:r>
      <w:r w:rsidR="00891210" w:rsidRPr="00B84277">
        <w:rPr>
          <w:b/>
          <w:u w:val="single"/>
        </w:rPr>
        <w:t>:</w:t>
      </w:r>
      <w:r w:rsidR="00891210" w:rsidRPr="00B84277">
        <w:t xml:space="preserve"> </w:t>
      </w:r>
      <w:r w:rsidR="00891210" w:rsidRPr="00B84277">
        <w:rPr>
          <w:bCs/>
        </w:rPr>
        <w:t>202</w:t>
      </w:r>
      <w:r w:rsidR="00C61F04" w:rsidRPr="00B84277">
        <w:rPr>
          <w:bCs/>
        </w:rPr>
        <w:t>4</w:t>
      </w:r>
      <w:r w:rsidR="00891210" w:rsidRPr="00B84277">
        <w:rPr>
          <w:bCs/>
        </w:rPr>
        <w:t>.</w:t>
      </w:r>
      <w:r w:rsidR="00273BA5" w:rsidRPr="00B84277">
        <w:rPr>
          <w:bCs/>
        </w:rPr>
        <w:t xml:space="preserve"> </w:t>
      </w:r>
      <w:r w:rsidR="00891210" w:rsidRPr="00B84277">
        <w:rPr>
          <w:bCs/>
        </w:rPr>
        <w:t xml:space="preserve">gada </w:t>
      </w:r>
      <w:r w:rsidR="00AA7EAC" w:rsidRPr="00B84277">
        <w:rPr>
          <w:bCs/>
        </w:rPr>
        <w:t>11. novembris</w:t>
      </w:r>
      <w:r w:rsidR="00891210" w:rsidRPr="00B84277">
        <w:rPr>
          <w:bCs/>
        </w:rPr>
        <w:t>, plkst.15:00</w:t>
      </w:r>
      <w:r w:rsidR="00AF64DD" w:rsidRPr="00B84277">
        <w:rPr>
          <w:bCs/>
        </w:rPr>
        <w:t>,</w:t>
      </w:r>
      <w:r w:rsidR="00891210" w:rsidRPr="00B84277">
        <w:rPr>
          <w:bCs/>
        </w:rPr>
        <w:t xml:space="preserve"> Elektronisko</w:t>
      </w:r>
      <w:r w:rsidR="00891210" w:rsidRPr="00B84277">
        <w:t xml:space="preserve"> iepirkumu sistēmas www.eis.gov.lv e-konkursu apakšsistēm</w:t>
      </w:r>
      <w:r w:rsidR="00216B76" w:rsidRPr="00B84277">
        <w:t>a</w:t>
      </w:r>
      <w:r w:rsidR="0037533E" w:rsidRPr="00B84277">
        <w:t>.</w:t>
      </w:r>
    </w:p>
    <w:p w14:paraId="53629568" w14:textId="1F6BE297" w:rsidR="00215B05" w:rsidRPr="00B84277" w:rsidRDefault="00215B05" w:rsidP="00215B05"/>
    <w:p w14:paraId="335D18E7" w14:textId="13C881B9" w:rsidR="00DE55BE" w:rsidRPr="00B84277" w:rsidRDefault="00840226" w:rsidP="001B2790">
      <w:pPr>
        <w:jc w:val="both"/>
        <w:rPr>
          <w:b/>
          <w:bCs/>
          <w:u w:val="single"/>
        </w:rPr>
      </w:pPr>
      <w:r w:rsidRPr="00B84277">
        <w:rPr>
          <w:b/>
          <w:bCs/>
          <w:u w:val="single"/>
        </w:rPr>
        <w:t>P</w:t>
      </w:r>
      <w:r w:rsidR="00DE55BE" w:rsidRPr="00B84277">
        <w:rPr>
          <w:b/>
          <w:bCs/>
          <w:u w:val="single"/>
        </w:rPr>
        <w:t>iedāvājumu izvērtēšanas kopsavilkums</w:t>
      </w:r>
      <w:r w:rsidRPr="00B84277">
        <w:rPr>
          <w:b/>
          <w:bCs/>
          <w:u w:val="single"/>
        </w:rPr>
        <w:t>:</w:t>
      </w:r>
      <w:r w:rsidR="00CF0921" w:rsidRPr="00B84277">
        <w:t xml:space="preserve"> </w:t>
      </w:r>
      <w:r w:rsidR="001B2790" w:rsidRPr="00B84277">
        <w:t>a</w:t>
      </w:r>
      <w:r w:rsidR="00CF0921" w:rsidRPr="00B84277">
        <w:t xml:space="preserve">tbilstoši Atklāta konkursa nolikuma </w:t>
      </w:r>
      <w:r w:rsidR="00CF0921" w:rsidRPr="00B84277">
        <w:rPr>
          <w:rFonts w:eastAsia="Calibri"/>
        </w:rPr>
        <w:t xml:space="preserve">12.5.1. apakšpunktā </w:t>
      </w:r>
      <w:r w:rsidR="00CF0921" w:rsidRPr="00B84277">
        <w:rPr>
          <w:shd w:val="clear" w:color="auto" w:fill="FFFFFF"/>
        </w:rPr>
        <w:t>noteiktajiem vērtēšanas kritērijiem</w:t>
      </w:r>
      <w:r w:rsidR="00CF0921" w:rsidRPr="00B84277">
        <w:t xml:space="preserve"> saimnieciski visizdevīgākā piedāvājuma vērtēšanā pretendenti ieguva šādu punktu skaitu:</w:t>
      </w:r>
    </w:p>
    <w:p w14:paraId="6BF1DBE4" w14:textId="77777777" w:rsidR="00327C11" w:rsidRPr="00B84277" w:rsidRDefault="00327C11" w:rsidP="00215B05">
      <w:pPr>
        <w:rPr>
          <w:b/>
          <w:bCs/>
          <w:u w:val="single"/>
        </w:rPr>
      </w:pPr>
    </w:p>
    <w:tbl>
      <w:tblPr>
        <w:tblStyle w:val="Reatabu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1419"/>
        <w:gridCol w:w="1418"/>
        <w:gridCol w:w="1419"/>
        <w:gridCol w:w="1419"/>
      </w:tblGrid>
      <w:tr w:rsidR="00551E50" w:rsidRPr="00B84277" w14:paraId="3F327CA8" w14:textId="77777777" w:rsidTr="00551E50">
        <w:trPr>
          <w:trHeight w:val="999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38C3CD" w14:textId="77777777" w:rsidR="00327C11" w:rsidRPr="00B84277" w:rsidRDefault="00327C11" w:rsidP="00AA7CF9">
            <w:pPr>
              <w:jc w:val="both"/>
              <w:rPr>
                <w:b/>
                <w:bCs/>
              </w:rPr>
            </w:pPr>
            <w:r w:rsidRPr="00B84277">
              <w:rPr>
                <w:b/>
                <w:bCs/>
              </w:rPr>
              <w:t>Nr.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2BC5B00" w14:textId="77777777" w:rsidR="00327C11" w:rsidRPr="00B84277" w:rsidRDefault="00327C11" w:rsidP="001063D3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Pretendents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FBEC70" w14:textId="77777777" w:rsidR="00327C11" w:rsidRPr="00B84277" w:rsidRDefault="00327C11" w:rsidP="00AA7CF9">
            <w:pPr>
              <w:jc w:val="center"/>
            </w:pPr>
            <w:r w:rsidRPr="00B84277">
              <w:t xml:space="preserve">Piešķirtie punkti </w:t>
            </w:r>
            <w:r w:rsidRPr="00B84277">
              <w:rPr>
                <w:b/>
                <w:bCs/>
              </w:rPr>
              <w:t>vērtēšanas kritērijā C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41AA4B92" w14:textId="77777777" w:rsidR="00327C11" w:rsidRPr="00B84277" w:rsidRDefault="00327C11" w:rsidP="00AA7CF9">
            <w:pPr>
              <w:jc w:val="center"/>
            </w:pPr>
            <w:r w:rsidRPr="00B84277">
              <w:t xml:space="preserve">Piešķirtie punkti </w:t>
            </w:r>
            <w:r w:rsidRPr="00B84277">
              <w:rPr>
                <w:b/>
                <w:bCs/>
              </w:rPr>
              <w:t>vērtēšanas kritērijā 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21F36F" w14:textId="77777777" w:rsidR="00327C11" w:rsidRPr="00B84277" w:rsidRDefault="00327C11" w:rsidP="00AA7CF9">
            <w:pPr>
              <w:jc w:val="center"/>
            </w:pPr>
            <w:r w:rsidRPr="00B84277">
              <w:t xml:space="preserve">Piešķirtie punkti </w:t>
            </w:r>
            <w:r w:rsidRPr="00B84277">
              <w:rPr>
                <w:b/>
                <w:bCs/>
              </w:rPr>
              <w:t>vērtēšanas kritērijā P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5A84C988" w14:textId="77777777" w:rsidR="00327C11" w:rsidRPr="00B84277" w:rsidRDefault="00327C11" w:rsidP="00AA7CF9">
            <w:pPr>
              <w:jc w:val="center"/>
            </w:pPr>
            <w:r w:rsidRPr="00B84277">
              <w:t xml:space="preserve">Piešķirtie punkti </w:t>
            </w:r>
            <w:r w:rsidRPr="00B84277">
              <w:rPr>
                <w:b/>
                <w:bCs/>
              </w:rPr>
              <w:t>vērtēšanas kritērijā V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333448F0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Punktu</w:t>
            </w:r>
          </w:p>
          <w:p w14:paraId="77DEF38E" w14:textId="77777777" w:rsidR="00327C11" w:rsidRPr="00B84277" w:rsidRDefault="00327C11" w:rsidP="00AA7CF9">
            <w:pPr>
              <w:jc w:val="center"/>
            </w:pPr>
            <w:r w:rsidRPr="00B84277">
              <w:rPr>
                <w:b/>
                <w:bCs/>
              </w:rPr>
              <w:t>kopsumma</w:t>
            </w:r>
          </w:p>
        </w:tc>
      </w:tr>
      <w:tr w:rsidR="00551E50" w:rsidRPr="00B84277" w14:paraId="2112BD14" w14:textId="77777777" w:rsidTr="00551E50">
        <w:trPr>
          <w:trHeight w:val="504"/>
          <w:jc w:val="center"/>
        </w:trPr>
        <w:tc>
          <w:tcPr>
            <w:tcW w:w="562" w:type="dxa"/>
          </w:tcPr>
          <w:p w14:paraId="0EE50C6E" w14:textId="77777777" w:rsidR="00327C11" w:rsidRPr="00B84277" w:rsidRDefault="00327C11" w:rsidP="00AA7CF9">
            <w:pPr>
              <w:jc w:val="both"/>
            </w:pPr>
            <w:r w:rsidRPr="00B84277">
              <w:t>1.</w:t>
            </w:r>
          </w:p>
        </w:tc>
        <w:tc>
          <w:tcPr>
            <w:tcW w:w="2977" w:type="dxa"/>
          </w:tcPr>
          <w:p w14:paraId="041A91CF" w14:textId="77777777" w:rsidR="00327C11" w:rsidRPr="00B84277" w:rsidRDefault="00327C11" w:rsidP="00AA7CF9">
            <w:pPr>
              <w:jc w:val="both"/>
            </w:pPr>
            <w:r w:rsidRPr="00B84277">
              <w:t xml:space="preserve">Piegādātāju apvienība </w:t>
            </w:r>
            <w:proofErr w:type="spellStart"/>
            <w:r w:rsidRPr="00B84277">
              <w:t>BELSS</w:t>
            </w:r>
            <w:proofErr w:type="spellEnd"/>
            <w:r w:rsidRPr="00B84277">
              <w:t xml:space="preserve"> – </w:t>
            </w:r>
            <w:proofErr w:type="spellStart"/>
            <w:r w:rsidRPr="00B84277">
              <w:t>IDP</w:t>
            </w:r>
            <w:proofErr w:type="spellEnd"/>
          </w:p>
        </w:tc>
        <w:tc>
          <w:tcPr>
            <w:tcW w:w="1418" w:type="dxa"/>
          </w:tcPr>
          <w:p w14:paraId="0A586E5F" w14:textId="77777777" w:rsidR="00327C11" w:rsidRPr="00B84277" w:rsidRDefault="00327C11" w:rsidP="00AA7CF9">
            <w:pPr>
              <w:jc w:val="center"/>
            </w:pPr>
            <w:r w:rsidRPr="00B84277">
              <w:t>70</w:t>
            </w:r>
          </w:p>
        </w:tc>
        <w:tc>
          <w:tcPr>
            <w:tcW w:w="1419" w:type="dxa"/>
          </w:tcPr>
          <w:p w14:paraId="7D8EE084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6D481605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0181B794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686C62AF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80</w:t>
            </w:r>
          </w:p>
        </w:tc>
      </w:tr>
      <w:tr w:rsidR="00551E50" w:rsidRPr="00B84277" w14:paraId="5D2B3911" w14:textId="77777777" w:rsidTr="00551E50">
        <w:trPr>
          <w:trHeight w:val="504"/>
          <w:jc w:val="center"/>
        </w:trPr>
        <w:tc>
          <w:tcPr>
            <w:tcW w:w="562" w:type="dxa"/>
          </w:tcPr>
          <w:p w14:paraId="66EC5D9D" w14:textId="77777777" w:rsidR="00327C11" w:rsidRPr="00B84277" w:rsidRDefault="00327C11" w:rsidP="00AA7CF9">
            <w:pPr>
              <w:jc w:val="both"/>
            </w:pPr>
            <w:r w:rsidRPr="00B84277">
              <w:t>2.</w:t>
            </w:r>
          </w:p>
        </w:tc>
        <w:tc>
          <w:tcPr>
            <w:tcW w:w="2977" w:type="dxa"/>
          </w:tcPr>
          <w:p w14:paraId="14D03677" w14:textId="77777777" w:rsidR="00327C11" w:rsidRPr="00B84277" w:rsidRDefault="00327C11" w:rsidP="00AA7CF9">
            <w:pPr>
              <w:jc w:val="both"/>
            </w:pPr>
            <w:r w:rsidRPr="00B84277">
              <w:t xml:space="preserve">Piegādātāju apvienība </w:t>
            </w:r>
            <w:proofErr w:type="spellStart"/>
            <w:r w:rsidRPr="00B84277">
              <w:t>MAX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REMOVALS</w:t>
            </w:r>
            <w:proofErr w:type="spellEnd"/>
            <w:r w:rsidRPr="00B84277">
              <w:t xml:space="preserve"> LIMITED un SIA “</w:t>
            </w:r>
            <w:proofErr w:type="spellStart"/>
            <w:r w:rsidRPr="00B84277">
              <w:t>SB</w:t>
            </w:r>
            <w:proofErr w:type="spellEnd"/>
            <w:r w:rsidRPr="00B84277">
              <w:t xml:space="preserve"> UN PARTNERI”</w:t>
            </w:r>
          </w:p>
        </w:tc>
        <w:tc>
          <w:tcPr>
            <w:tcW w:w="1418" w:type="dxa"/>
          </w:tcPr>
          <w:p w14:paraId="12C63253" w14:textId="77777777" w:rsidR="00327C11" w:rsidRPr="00B84277" w:rsidRDefault="00327C11" w:rsidP="00AA7CF9">
            <w:pPr>
              <w:jc w:val="center"/>
            </w:pPr>
            <w:r w:rsidRPr="00B84277">
              <w:t>65,04</w:t>
            </w:r>
          </w:p>
        </w:tc>
        <w:tc>
          <w:tcPr>
            <w:tcW w:w="1419" w:type="dxa"/>
          </w:tcPr>
          <w:p w14:paraId="58854B61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0CA9AF0B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64ACF490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5A2F21A9" w14:textId="77777777" w:rsidR="00327C11" w:rsidRPr="00B84277" w:rsidRDefault="00327C11" w:rsidP="00AA7CF9">
            <w:pPr>
              <w:jc w:val="center"/>
              <w:rPr>
                <w:b/>
              </w:rPr>
            </w:pPr>
            <w:r w:rsidRPr="00B84277">
              <w:rPr>
                <w:b/>
              </w:rPr>
              <w:t>75,04</w:t>
            </w:r>
          </w:p>
        </w:tc>
      </w:tr>
      <w:tr w:rsidR="00551E50" w:rsidRPr="00B84277" w14:paraId="3C88B021" w14:textId="77777777" w:rsidTr="00551E50">
        <w:trPr>
          <w:trHeight w:val="504"/>
          <w:jc w:val="center"/>
        </w:trPr>
        <w:tc>
          <w:tcPr>
            <w:tcW w:w="562" w:type="dxa"/>
          </w:tcPr>
          <w:p w14:paraId="5E3937DC" w14:textId="77777777" w:rsidR="00327C11" w:rsidRPr="00B84277" w:rsidRDefault="00327C11" w:rsidP="00AA7CF9">
            <w:pPr>
              <w:jc w:val="both"/>
            </w:pPr>
            <w:r w:rsidRPr="00B84277">
              <w:t>3.</w:t>
            </w:r>
          </w:p>
        </w:tc>
        <w:tc>
          <w:tcPr>
            <w:tcW w:w="2977" w:type="dxa"/>
          </w:tcPr>
          <w:p w14:paraId="5420E855" w14:textId="77777777" w:rsidR="00327C11" w:rsidRPr="00B84277" w:rsidRDefault="00327C11" w:rsidP="00AA7CF9">
            <w:pPr>
              <w:jc w:val="both"/>
            </w:pPr>
            <w:r w:rsidRPr="00B84277">
              <w:t>Piegādātāju apvienība SIA “</w:t>
            </w:r>
            <w:proofErr w:type="spellStart"/>
            <w:r w:rsidRPr="00B84277">
              <w:t>VEFabrika</w:t>
            </w:r>
            <w:proofErr w:type="spellEnd"/>
            <w:r w:rsidRPr="00B84277">
              <w:t xml:space="preserve">” –  </w:t>
            </w:r>
            <w:proofErr w:type="spellStart"/>
            <w:r w:rsidRPr="00B84277">
              <w:t>DANYANG</w:t>
            </w:r>
            <w:proofErr w:type="spellEnd"/>
            <w:r w:rsidRPr="00B84277">
              <w:t xml:space="preserve"> </w:t>
            </w:r>
            <w:proofErr w:type="spellStart"/>
            <w:r w:rsidRPr="00B84277">
              <w:lastRenderedPageBreak/>
              <w:t>DENGFENG</w:t>
            </w:r>
            <w:proofErr w:type="spellEnd"/>
            <w:r w:rsidRPr="00B84277">
              <w:t xml:space="preserve"> OUTDOOR GOODS CO.,LTD</w:t>
            </w:r>
          </w:p>
        </w:tc>
        <w:tc>
          <w:tcPr>
            <w:tcW w:w="1418" w:type="dxa"/>
          </w:tcPr>
          <w:p w14:paraId="0D7DF6EC" w14:textId="77777777" w:rsidR="00327C11" w:rsidRPr="00B84277" w:rsidRDefault="00327C11" w:rsidP="00AA7CF9">
            <w:pPr>
              <w:jc w:val="center"/>
            </w:pPr>
            <w:r w:rsidRPr="00B84277">
              <w:lastRenderedPageBreak/>
              <w:t>59,80</w:t>
            </w:r>
          </w:p>
        </w:tc>
        <w:tc>
          <w:tcPr>
            <w:tcW w:w="1419" w:type="dxa"/>
          </w:tcPr>
          <w:p w14:paraId="347680BF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4135DE07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4A9386B0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18A2E71B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69,80</w:t>
            </w:r>
          </w:p>
        </w:tc>
      </w:tr>
      <w:tr w:rsidR="00551E50" w:rsidRPr="00B84277" w14:paraId="465A7891" w14:textId="77777777" w:rsidTr="00551E50">
        <w:trPr>
          <w:trHeight w:val="504"/>
          <w:jc w:val="center"/>
        </w:trPr>
        <w:tc>
          <w:tcPr>
            <w:tcW w:w="562" w:type="dxa"/>
          </w:tcPr>
          <w:p w14:paraId="62D9BA1A" w14:textId="77777777" w:rsidR="00327C11" w:rsidRPr="00B84277" w:rsidRDefault="00327C11" w:rsidP="00AA7CF9">
            <w:pPr>
              <w:jc w:val="both"/>
            </w:pPr>
            <w:r w:rsidRPr="00B84277">
              <w:t>4.</w:t>
            </w:r>
          </w:p>
        </w:tc>
        <w:tc>
          <w:tcPr>
            <w:tcW w:w="2977" w:type="dxa"/>
          </w:tcPr>
          <w:p w14:paraId="55C568A9" w14:textId="77777777" w:rsidR="00327C11" w:rsidRPr="00B84277" w:rsidRDefault="00327C11" w:rsidP="00AA7CF9">
            <w:pPr>
              <w:jc w:val="both"/>
            </w:pPr>
            <w:r w:rsidRPr="00B84277">
              <w:t>“ОЛТЕКС” ТОВ</w:t>
            </w:r>
          </w:p>
        </w:tc>
        <w:tc>
          <w:tcPr>
            <w:tcW w:w="1418" w:type="dxa"/>
          </w:tcPr>
          <w:p w14:paraId="114D06D8" w14:textId="77777777" w:rsidR="00327C11" w:rsidRPr="00B84277" w:rsidRDefault="00327C11" w:rsidP="00AA7CF9">
            <w:pPr>
              <w:jc w:val="center"/>
            </w:pPr>
            <w:r w:rsidRPr="00B84277">
              <w:t>45,10</w:t>
            </w:r>
          </w:p>
        </w:tc>
        <w:tc>
          <w:tcPr>
            <w:tcW w:w="1419" w:type="dxa"/>
          </w:tcPr>
          <w:p w14:paraId="530C5214" w14:textId="77777777" w:rsidR="00327C11" w:rsidRPr="00B84277" w:rsidRDefault="00327C11" w:rsidP="00AA7CF9">
            <w:pPr>
              <w:jc w:val="center"/>
            </w:pPr>
            <w:r w:rsidRPr="00B84277">
              <w:t>20</w:t>
            </w:r>
          </w:p>
        </w:tc>
        <w:tc>
          <w:tcPr>
            <w:tcW w:w="1418" w:type="dxa"/>
          </w:tcPr>
          <w:p w14:paraId="1AB5994B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43C6856C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31F95C66" w14:textId="77777777" w:rsidR="00327C11" w:rsidRPr="00B84277" w:rsidRDefault="00327C11" w:rsidP="00AA7CF9">
            <w:pPr>
              <w:jc w:val="center"/>
              <w:rPr>
                <w:b/>
              </w:rPr>
            </w:pPr>
            <w:r w:rsidRPr="00B84277">
              <w:rPr>
                <w:b/>
              </w:rPr>
              <w:t>65,10</w:t>
            </w:r>
          </w:p>
        </w:tc>
      </w:tr>
      <w:tr w:rsidR="00551E50" w:rsidRPr="00B84277" w14:paraId="220C3A90" w14:textId="77777777" w:rsidTr="00551E50">
        <w:trPr>
          <w:trHeight w:val="271"/>
          <w:jc w:val="center"/>
        </w:trPr>
        <w:tc>
          <w:tcPr>
            <w:tcW w:w="562" w:type="dxa"/>
          </w:tcPr>
          <w:p w14:paraId="17D01F68" w14:textId="77777777" w:rsidR="00327C11" w:rsidRPr="00B84277" w:rsidRDefault="00327C11" w:rsidP="00AA7CF9">
            <w:pPr>
              <w:jc w:val="both"/>
            </w:pPr>
            <w:r w:rsidRPr="00B84277">
              <w:t>5.</w:t>
            </w:r>
          </w:p>
        </w:tc>
        <w:tc>
          <w:tcPr>
            <w:tcW w:w="2977" w:type="dxa"/>
          </w:tcPr>
          <w:p w14:paraId="26518C42" w14:textId="77777777" w:rsidR="00327C11" w:rsidRPr="00B84277" w:rsidRDefault="00327C11" w:rsidP="00AA7CF9">
            <w:pPr>
              <w:jc w:val="both"/>
            </w:pPr>
            <w:r w:rsidRPr="00B84277">
              <w:t xml:space="preserve">SIA “NEMO” </w:t>
            </w:r>
          </w:p>
        </w:tc>
        <w:tc>
          <w:tcPr>
            <w:tcW w:w="1418" w:type="dxa"/>
          </w:tcPr>
          <w:p w14:paraId="217E91A7" w14:textId="77777777" w:rsidR="00327C11" w:rsidRPr="00B84277" w:rsidRDefault="00327C11" w:rsidP="00AA7CF9">
            <w:pPr>
              <w:jc w:val="center"/>
            </w:pPr>
            <w:r w:rsidRPr="00B84277">
              <w:t>33,17</w:t>
            </w:r>
          </w:p>
        </w:tc>
        <w:tc>
          <w:tcPr>
            <w:tcW w:w="1419" w:type="dxa"/>
          </w:tcPr>
          <w:p w14:paraId="0FA666B3" w14:textId="77777777" w:rsidR="00327C11" w:rsidRPr="00B84277" w:rsidRDefault="00327C11" w:rsidP="00AA7CF9">
            <w:pPr>
              <w:jc w:val="center"/>
            </w:pPr>
            <w:r w:rsidRPr="00B84277">
              <w:t>20</w:t>
            </w:r>
          </w:p>
        </w:tc>
        <w:tc>
          <w:tcPr>
            <w:tcW w:w="1418" w:type="dxa"/>
          </w:tcPr>
          <w:p w14:paraId="7DBE88E3" w14:textId="77777777" w:rsidR="00327C11" w:rsidRPr="00B84277" w:rsidRDefault="00327C11" w:rsidP="00AA7CF9">
            <w:pPr>
              <w:jc w:val="center"/>
            </w:pPr>
            <w:r w:rsidRPr="00B84277">
              <w:t>5</w:t>
            </w:r>
          </w:p>
        </w:tc>
        <w:tc>
          <w:tcPr>
            <w:tcW w:w="1419" w:type="dxa"/>
          </w:tcPr>
          <w:p w14:paraId="11965E95" w14:textId="77777777" w:rsidR="00327C11" w:rsidRPr="00B84277" w:rsidRDefault="00327C11" w:rsidP="00AA7CF9">
            <w:pPr>
              <w:jc w:val="center"/>
            </w:pPr>
            <w:r w:rsidRPr="00B84277">
              <w:t>5</w:t>
            </w:r>
          </w:p>
        </w:tc>
        <w:tc>
          <w:tcPr>
            <w:tcW w:w="1419" w:type="dxa"/>
          </w:tcPr>
          <w:p w14:paraId="50B7462E" w14:textId="77777777" w:rsidR="00327C11" w:rsidRPr="00B84277" w:rsidRDefault="00327C11" w:rsidP="00AA7CF9">
            <w:pPr>
              <w:jc w:val="center"/>
              <w:rPr>
                <w:b/>
              </w:rPr>
            </w:pPr>
            <w:r w:rsidRPr="00B84277">
              <w:rPr>
                <w:b/>
              </w:rPr>
              <w:t>63,17</w:t>
            </w:r>
          </w:p>
        </w:tc>
      </w:tr>
      <w:tr w:rsidR="00551E50" w:rsidRPr="00B84277" w14:paraId="792A9D4A" w14:textId="77777777" w:rsidTr="00551E50">
        <w:trPr>
          <w:trHeight w:val="1009"/>
          <w:jc w:val="center"/>
        </w:trPr>
        <w:tc>
          <w:tcPr>
            <w:tcW w:w="562" w:type="dxa"/>
          </w:tcPr>
          <w:p w14:paraId="4A2F76B6" w14:textId="77777777" w:rsidR="00327C11" w:rsidRPr="00B84277" w:rsidRDefault="00327C11" w:rsidP="00AA7CF9">
            <w:pPr>
              <w:jc w:val="both"/>
            </w:pPr>
            <w:r w:rsidRPr="00B84277">
              <w:t>6.</w:t>
            </w:r>
          </w:p>
        </w:tc>
        <w:tc>
          <w:tcPr>
            <w:tcW w:w="2977" w:type="dxa"/>
          </w:tcPr>
          <w:p w14:paraId="19E9FA23" w14:textId="77777777" w:rsidR="00327C11" w:rsidRPr="00B84277" w:rsidRDefault="00327C11" w:rsidP="00AA7CF9">
            <w:pPr>
              <w:jc w:val="both"/>
            </w:pPr>
            <w:proofErr w:type="spellStart"/>
            <w:r w:rsidRPr="00B84277">
              <w:t>Micron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Teknik</w:t>
            </w:r>
            <w:proofErr w:type="spellEnd"/>
            <w:r w:rsidRPr="00B84277">
              <w:t xml:space="preserve"> Tekstil </w:t>
            </w:r>
            <w:proofErr w:type="spellStart"/>
            <w:r w:rsidRPr="00B84277">
              <w:t>Gıda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Sanayi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Ticaret</w:t>
            </w:r>
            <w:proofErr w:type="spellEnd"/>
            <w:r w:rsidRPr="00B84277">
              <w:t xml:space="preserve"> Limited </w:t>
            </w:r>
            <w:proofErr w:type="spellStart"/>
            <w:r w:rsidRPr="00B84277">
              <w:t>Şirketi</w:t>
            </w:r>
            <w:proofErr w:type="spellEnd"/>
          </w:p>
        </w:tc>
        <w:tc>
          <w:tcPr>
            <w:tcW w:w="1418" w:type="dxa"/>
          </w:tcPr>
          <w:p w14:paraId="402DD846" w14:textId="77777777" w:rsidR="00327C11" w:rsidRPr="00B84277" w:rsidRDefault="00327C11" w:rsidP="00AA7CF9">
            <w:pPr>
              <w:jc w:val="center"/>
            </w:pPr>
            <w:r w:rsidRPr="00B84277">
              <w:t>47,84</w:t>
            </w:r>
          </w:p>
        </w:tc>
        <w:tc>
          <w:tcPr>
            <w:tcW w:w="1419" w:type="dxa"/>
          </w:tcPr>
          <w:p w14:paraId="39CEBAD0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4AE19F0B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4C9F4EE6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16A2A898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57,84</w:t>
            </w:r>
          </w:p>
        </w:tc>
      </w:tr>
      <w:tr w:rsidR="00551E50" w:rsidRPr="00B84277" w14:paraId="0A3CD3AA" w14:textId="77777777" w:rsidTr="00551E50">
        <w:trPr>
          <w:trHeight w:val="271"/>
          <w:jc w:val="center"/>
        </w:trPr>
        <w:tc>
          <w:tcPr>
            <w:tcW w:w="562" w:type="dxa"/>
          </w:tcPr>
          <w:p w14:paraId="72E12A6C" w14:textId="77777777" w:rsidR="00327C11" w:rsidRPr="00B84277" w:rsidRDefault="00327C11" w:rsidP="00AA7CF9">
            <w:pPr>
              <w:jc w:val="both"/>
            </w:pPr>
            <w:r w:rsidRPr="00B84277">
              <w:t>7.</w:t>
            </w:r>
          </w:p>
        </w:tc>
        <w:tc>
          <w:tcPr>
            <w:tcW w:w="2977" w:type="dxa"/>
          </w:tcPr>
          <w:p w14:paraId="43256BE4" w14:textId="77777777" w:rsidR="00327C11" w:rsidRPr="00B84277" w:rsidRDefault="00327C11" w:rsidP="00AA7CF9">
            <w:pPr>
              <w:jc w:val="both"/>
            </w:pPr>
            <w:r w:rsidRPr="00B84277">
              <w:t>Sabiedrība ar ierobežotu atbildību “NISO”</w:t>
            </w:r>
          </w:p>
        </w:tc>
        <w:tc>
          <w:tcPr>
            <w:tcW w:w="1418" w:type="dxa"/>
          </w:tcPr>
          <w:p w14:paraId="0DA8F102" w14:textId="77777777" w:rsidR="00327C11" w:rsidRPr="00B84277" w:rsidRDefault="00327C11" w:rsidP="00AA7CF9">
            <w:pPr>
              <w:jc w:val="center"/>
            </w:pPr>
            <w:r w:rsidRPr="00B84277">
              <w:t>26,56</w:t>
            </w:r>
          </w:p>
        </w:tc>
        <w:tc>
          <w:tcPr>
            <w:tcW w:w="1419" w:type="dxa"/>
          </w:tcPr>
          <w:p w14:paraId="253291C6" w14:textId="77777777" w:rsidR="00327C11" w:rsidRPr="00B84277" w:rsidRDefault="00327C11" w:rsidP="00AA7CF9">
            <w:pPr>
              <w:jc w:val="center"/>
            </w:pPr>
            <w:r w:rsidRPr="00B84277">
              <w:t>20</w:t>
            </w:r>
          </w:p>
        </w:tc>
        <w:tc>
          <w:tcPr>
            <w:tcW w:w="1418" w:type="dxa"/>
          </w:tcPr>
          <w:p w14:paraId="200F2DAD" w14:textId="77777777" w:rsidR="00327C11" w:rsidRPr="00B84277" w:rsidRDefault="00327C11" w:rsidP="00AA7CF9">
            <w:pPr>
              <w:jc w:val="center"/>
            </w:pPr>
            <w:r w:rsidRPr="00B84277">
              <w:t>5</w:t>
            </w:r>
          </w:p>
        </w:tc>
        <w:tc>
          <w:tcPr>
            <w:tcW w:w="1419" w:type="dxa"/>
          </w:tcPr>
          <w:p w14:paraId="01580A09" w14:textId="77777777" w:rsidR="00327C11" w:rsidRPr="00B84277" w:rsidRDefault="00327C11" w:rsidP="00AA7CF9">
            <w:pPr>
              <w:jc w:val="center"/>
            </w:pPr>
            <w:r w:rsidRPr="00B84277">
              <w:t>5</w:t>
            </w:r>
          </w:p>
        </w:tc>
        <w:tc>
          <w:tcPr>
            <w:tcW w:w="1419" w:type="dxa"/>
          </w:tcPr>
          <w:p w14:paraId="2985B9FC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56,56</w:t>
            </w:r>
          </w:p>
        </w:tc>
      </w:tr>
      <w:tr w:rsidR="00551E50" w:rsidRPr="00B84277" w14:paraId="019C1BBF" w14:textId="77777777" w:rsidTr="00551E50">
        <w:trPr>
          <w:trHeight w:val="747"/>
          <w:jc w:val="center"/>
        </w:trPr>
        <w:tc>
          <w:tcPr>
            <w:tcW w:w="562" w:type="dxa"/>
          </w:tcPr>
          <w:p w14:paraId="5A90DAF0" w14:textId="77777777" w:rsidR="00327C11" w:rsidRPr="00B84277" w:rsidRDefault="00327C11" w:rsidP="00AA7CF9">
            <w:pPr>
              <w:jc w:val="both"/>
            </w:pPr>
            <w:r w:rsidRPr="00B84277">
              <w:t>8.</w:t>
            </w:r>
          </w:p>
        </w:tc>
        <w:tc>
          <w:tcPr>
            <w:tcW w:w="2977" w:type="dxa"/>
          </w:tcPr>
          <w:p w14:paraId="022C17E6" w14:textId="77777777" w:rsidR="00327C11" w:rsidRPr="00B84277" w:rsidRDefault="00327C11" w:rsidP="00AA7CF9">
            <w:pPr>
              <w:jc w:val="both"/>
            </w:pPr>
            <w:proofErr w:type="spellStart"/>
            <w:r w:rsidRPr="00B84277">
              <w:t>eqqus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Ltd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OÜ</w:t>
            </w:r>
            <w:proofErr w:type="spellEnd"/>
          </w:p>
        </w:tc>
        <w:tc>
          <w:tcPr>
            <w:tcW w:w="1418" w:type="dxa"/>
          </w:tcPr>
          <w:p w14:paraId="709D8128" w14:textId="77777777" w:rsidR="00327C11" w:rsidRPr="00B84277" w:rsidRDefault="00327C11" w:rsidP="00AA7CF9">
            <w:pPr>
              <w:jc w:val="center"/>
            </w:pPr>
            <w:r w:rsidRPr="00B84277">
              <w:t>37,71</w:t>
            </w:r>
          </w:p>
        </w:tc>
        <w:tc>
          <w:tcPr>
            <w:tcW w:w="1419" w:type="dxa"/>
          </w:tcPr>
          <w:p w14:paraId="6570DAFC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358DE544" w14:textId="77777777" w:rsidR="00327C11" w:rsidRPr="00B84277" w:rsidRDefault="00327C11" w:rsidP="00AA7CF9">
            <w:pPr>
              <w:jc w:val="center"/>
            </w:pPr>
            <w:r w:rsidRPr="00B84277">
              <w:t>5</w:t>
            </w:r>
          </w:p>
        </w:tc>
        <w:tc>
          <w:tcPr>
            <w:tcW w:w="1419" w:type="dxa"/>
          </w:tcPr>
          <w:p w14:paraId="1FA134E0" w14:textId="77777777" w:rsidR="00327C11" w:rsidRPr="00B84277" w:rsidRDefault="00327C11" w:rsidP="00AA7CF9">
            <w:pPr>
              <w:jc w:val="center"/>
            </w:pPr>
            <w:r w:rsidRPr="00B84277">
              <w:t>1</w:t>
            </w:r>
          </w:p>
        </w:tc>
        <w:tc>
          <w:tcPr>
            <w:tcW w:w="1419" w:type="dxa"/>
          </w:tcPr>
          <w:p w14:paraId="067640AF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53,71</w:t>
            </w:r>
          </w:p>
        </w:tc>
      </w:tr>
      <w:tr w:rsidR="00551E50" w:rsidRPr="00B84277" w14:paraId="3D15B2FD" w14:textId="77777777" w:rsidTr="00551E50">
        <w:trPr>
          <w:trHeight w:val="747"/>
          <w:jc w:val="center"/>
        </w:trPr>
        <w:tc>
          <w:tcPr>
            <w:tcW w:w="562" w:type="dxa"/>
          </w:tcPr>
          <w:p w14:paraId="5CE11B44" w14:textId="77777777" w:rsidR="00327C11" w:rsidRPr="00B84277" w:rsidRDefault="00327C11" w:rsidP="00AA7CF9">
            <w:pPr>
              <w:jc w:val="both"/>
            </w:pPr>
            <w:r w:rsidRPr="00B84277">
              <w:t>9.</w:t>
            </w:r>
          </w:p>
        </w:tc>
        <w:tc>
          <w:tcPr>
            <w:tcW w:w="2977" w:type="dxa"/>
          </w:tcPr>
          <w:p w14:paraId="42DFF857" w14:textId="77777777" w:rsidR="00327C11" w:rsidRPr="00B84277" w:rsidRDefault="00327C11" w:rsidP="00AA7CF9">
            <w:pPr>
              <w:jc w:val="both"/>
            </w:pPr>
            <w:r w:rsidRPr="00B84277">
              <w:t>Piegādātāju apvienība SIA “OR 26” un "</w:t>
            </w:r>
            <w:proofErr w:type="spellStart"/>
            <w:r w:rsidRPr="00B84277">
              <w:t>Chiltern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Global</w:t>
            </w:r>
            <w:proofErr w:type="spellEnd"/>
            <w:r w:rsidRPr="00B84277">
              <w:t xml:space="preserve"> </w:t>
            </w:r>
            <w:proofErr w:type="spellStart"/>
            <w:r w:rsidRPr="00B84277">
              <w:t>LTD</w:t>
            </w:r>
            <w:proofErr w:type="spellEnd"/>
            <w:r w:rsidRPr="00B84277">
              <w:t>"</w:t>
            </w:r>
          </w:p>
        </w:tc>
        <w:tc>
          <w:tcPr>
            <w:tcW w:w="1418" w:type="dxa"/>
          </w:tcPr>
          <w:p w14:paraId="2546F17B" w14:textId="77777777" w:rsidR="00327C11" w:rsidRPr="00B84277" w:rsidRDefault="00327C11" w:rsidP="00AA7CF9">
            <w:pPr>
              <w:jc w:val="center"/>
            </w:pPr>
            <w:r w:rsidRPr="00B84277">
              <w:t>29,90</w:t>
            </w:r>
          </w:p>
        </w:tc>
        <w:tc>
          <w:tcPr>
            <w:tcW w:w="1419" w:type="dxa"/>
          </w:tcPr>
          <w:p w14:paraId="2DAAC74A" w14:textId="77777777" w:rsidR="00327C11" w:rsidRPr="00B84277" w:rsidRDefault="00327C11" w:rsidP="00AA7CF9">
            <w:pPr>
              <w:jc w:val="center"/>
            </w:pPr>
            <w:r w:rsidRPr="00B84277">
              <w:t>10</w:t>
            </w:r>
          </w:p>
        </w:tc>
        <w:tc>
          <w:tcPr>
            <w:tcW w:w="1418" w:type="dxa"/>
          </w:tcPr>
          <w:p w14:paraId="0BAC1FED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655189DB" w14:textId="77777777" w:rsidR="00327C11" w:rsidRPr="00B84277" w:rsidRDefault="00327C11" w:rsidP="00AA7CF9">
            <w:pPr>
              <w:jc w:val="center"/>
            </w:pPr>
            <w:r w:rsidRPr="00B84277">
              <w:t>0</w:t>
            </w:r>
          </w:p>
        </w:tc>
        <w:tc>
          <w:tcPr>
            <w:tcW w:w="1419" w:type="dxa"/>
          </w:tcPr>
          <w:p w14:paraId="042290B2" w14:textId="77777777" w:rsidR="00327C11" w:rsidRPr="00B84277" w:rsidRDefault="00327C11" w:rsidP="00AA7CF9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39,90</w:t>
            </w:r>
          </w:p>
        </w:tc>
      </w:tr>
    </w:tbl>
    <w:p w14:paraId="3BC0851C" w14:textId="77777777" w:rsidR="00840226" w:rsidRPr="00B84277" w:rsidRDefault="00840226" w:rsidP="00215B05"/>
    <w:p w14:paraId="41B19593" w14:textId="747AEB28" w:rsidR="001972F3" w:rsidRDefault="001972F3" w:rsidP="001972F3">
      <w:pPr>
        <w:jc w:val="both"/>
        <w:rPr>
          <w:b/>
          <w:bCs/>
          <w:u w:val="single"/>
          <w:shd w:val="clear" w:color="auto" w:fill="FFFFFF"/>
        </w:rPr>
      </w:pPr>
      <w:r w:rsidRPr="00B84277">
        <w:rPr>
          <w:b/>
          <w:bCs/>
          <w:u w:val="single"/>
          <w:shd w:val="clear" w:color="auto" w:fill="FFFFFF"/>
        </w:rPr>
        <w:t xml:space="preserve">Pretendenta nosaukums, kuram piešķirtas </w:t>
      </w:r>
      <w:r w:rsidR="000A2F79" w:rsidRPr="00B84277">
        <w:rPr>
          <w:b/>
          <w:bCs/>
          <w:u w:val="single"/>
          <w:shd w:val="clear" w:color="auto" w:fill="FFFFFF"/>
        </w:rPr>
        <w:t>vispārīgās vienošanās</w:t>
      </w:r>
      <w:r w:rsidRPr="00B84277">
        <w:rPr>
          <w:b/>
          <w:bCs/>
          <w:u w:val="single"/>
          <w:shd w:val="clear" w:color="auto" w:fill="FFFFFF"/>
        </w:rPr>
        <w:t xml:space="preserve"> slēgšanas tiesības,</w:t>
      </w:r>
      <w:r w:rsidR="00F10764" w:rsidRPr="00B84277">
        <w:rPr>
          <w:b/>
          <w:bCs/>
          <w:u w:val="single"/>
          <w:shd w:val="clear" w:color="auto" w:fill="FFFFFF"/>
        </w:rPr>
        <w:t xml:space="preserve"> izvēles pamatojums,</w:t>
      </w:r>
      <w:r w:rsidRPr="00B84277">
        <w:rPr>
          <w:b/>
          <w:bCs/>
          <w:u w:val="single"/>
          <w:shd w:val="clear" w:color="auto" w:fill="FFFFFF"/>
        </w:rPr>
        <w:t xml:space="preserve"> piedāvātā līgumcena: </w:t>
      </w:r>
    </w:p>
    <w:p w14:paraId="6FF2604F" w14:textId="77777777" w:rsidR="002F193C" w:rsidRDefault="002F193C" w:rsidP="001972F3">
      <w:pPr>
        <w:jc w:val="both"/>
        <w:rPr>
          <w:b/>
          <w:bCs/>
          <w:u w:val="single"/>
          <w:shd w:val="clear" w:color="auto" w:fill="FFFFFF"/>
        </w:rPr>
      </w:pPr>
    </w:p>
    <w:tbl>
      <w:tblPr>
        <w:tblStyle w:val="Reatab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2598"/>
        <w:gridCol w:w="1638"/>
        <w:gridCol w:w="1638"/>
        <w:gridCol w:w="1639"/>
      </w:tblGrid>
      <w:tr w:rsidR="002F193C" w14:paraId="7A3B516F" w14:textId="77777777" w:rsidTr="0034310F">
        <w:tc>
          <w:tcPr>
            <w:tcW w:w="560" w:type="dxa"/>
          </w:tcPr>
          <w:p w14:paraId="18630281" w14:textId="203A5A11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  <w:shd w:val="clear" w:color="auto" w:fill="FFFFFF"/>
              </w:rPr>
              <w:t>Nr.</w:t>
            </w:r>
          </w:p>
        </w:tc>
        <w:tc>
          <w:tcPr>
            <w:tcW w:w="2701" w:type="dxa"/>
          </w:tcPr>
          <w:p w14:paraId="2963D4D9" w14:textId="6281B647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  <w:lang w:eastAsia="lv-LV"/>
              </w:rPr>
              <w:t>Pretendents</w:t>
            </w:r>
          </w:p>
        </w:tc>
        <w:tc>
          <w:tcPr>
            <w:tcW w:w="2598" w:type="dxa"/>
          </w:tcPr>
          <w:p w14:paraId="75E95555" w14:textId="19F78EBD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</w:rPr>
              <w:t>Izvēles pamatojums</w:t>
            </w:r>
          </w:p>
        </w:tc>
        <w:tc>
          <w:tcPr>
            <w:tcW w:w="1638" w:type="dxa"/>
          </w:tcPr>
          <w:p w14:paraId="564AACE9" w14:textId="07EB6DC2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</w:rPr>
            </w:pPr>
            <w:r w:rsidRPr="002F193C">
              <w:rPr>
                <w:b/>
                <w:bCs/>
                <w:sz w:val="22"/>
                <w:szCs w:val="22"/>
              </w:rPr>
              <w:t>Līgumcena saskaņā ar pretendenta tehniskajā piedāvājumā norādīto guļammaisu vienību skaitu un finanšu piedāvājumā norādīto vienas vienības cenu</w:t>
            </w:r>
          </w:p>
          <w:p w14:paraId="137B892E" w14:textId="09D845A8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</w:rPr>
              <w:t>EUR bez PVN</w:t>
            </w:r>
          </w:p>
        </w:tc>
        <w:tc>
          <w:tcPr>
            <w:tcW w:w="1638" w:type="dxa"/>
          </w:tcPr>
          <w:p w14:paraId="3BA47BDA" w14:textId="00406AA0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</w:rPr>
            </w:pPr>
            <w:r w:rsidRPr="002F193C">
              <w:rPr>
                <w:b/>
                <w:bCs/>
                <w:sz w:val="22"/>
                <w:szCs w:val="22"/>
              </w:rPr>
              <w:t>Papildu apjoms</w:t>
            </w:r>
          </w:p>
          <w:p w14:paraId="303021D4" w14:textId="77777777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</w:rPr>
            </w:pPr>
            <w:r w:rsidRPr="002F193C">
              <w:rPr>
                <w:b/>
                <w:bCs/>
                <w:sz w:val="22"/>
                <w:szCs w:val="22"/>
              </w:rPr>
              <w:t xml:space="preserve">10 % </w:t>
            </w:r>
            <w:r w:rsidRPr="002F193C">
              <w:rPr>
                <w:rFonts w:eastAsia="Calibri"/>
                <w:b/>
                <w:bCs/>
                <w:sz w:val="22"/>
                <w:szCs w:val="22"/>
              </w:rPr>
              <w:t>no kopējā guļammaisu apjoma (110 550 gab.)</w:t>
            </w:r>
          </w:p>
          <w:p w14:paraId="054A6163" w14:textId="418E8E5E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</w:rPr>
              <w:t>EUR bez PVN</w:t>
            </w:r>
          </w:p>
        </w:tc>
        <w:tc>
          <w:tcPr>
            <w:tcW w:w="1639" w:type="dxa"/>
          </w:tcPr>
          <w:p w14:paraId="46CAD028" w14:textId="42473465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</w:rPr>
            </w:pPr>
            <w:r w:rsidRPr="002F193C">
              <w:rPr>
                <w:b/>
                <w:bCs/>
                <w:sz w:val="22"/>
                <w:szCs w:val="22"/>
              </w:rPr>
              <w:t>Kopējā maksimālā līgumcena</w:t>
            </w:r>
          </w:p>
          <w:p w14:paraId="1186C4DF" w14:textId="6DA06239" w:rsidR="002F193C" w:rsidRPr="002F193C" w:rsidRDefault="002F193C" w:rsidP="002F193C">
            <w:pPr>
              <w:jc w:val="center"/>
              <w:rPr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2F193C">
              <w:rPr>
                <w:b/>
                <w:bCs/>
                <w:sz w:val="22"/>
                <w:szCs w:val="22"/>
              </w:rPr>
              <w:t>EUR bez PVN</w:t>
            </w:r>
          </w:p>
        </w:tc>
      </w:tr>
      <w:tr w:rsidR="0034310F" w14:paraId="57E70FCF" w14:textId="77777777" w:rsidTr="0034310F">
        <w:tc>
          <w:tcPr>
            <w:tcW w:w="560" w:type="dxa"/>
          </w:tcPr>
          <w:p w14:paraId="50B018E4" w14:textId="055E262E" w:rsidR="002F193C" w:rsidRPr="002F193C" w:rsidRDefault="002F193C" w:rsidP="002F193C">
            <w:pPr>
              <w:jc w:val="both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1.</w:t>
            </w:r>
          </w:p>
        </w:tc>
        <w:tc>
          <w:tcPr>
            <w:tcW w:w="2701" w:type="dxa"/>
          </w:tcPr>
          <w:p w14:paraId="3D0B62BF" w14:textId="5A75DC14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Piegādātāju apvienība</w:t>
            </w:r>
          </w:p>
          <w:p w14:paraId="470A75F0" w14:textId="7688C52D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proofErr w:type="spellStart"/>
            <w:r w:rsidRPr="002F193C">
              <w:rPr>
                <w:shd w:val="clear" w:color="auto" w:fill="FFFFFF"/>
              </w:rPr>
              <w:t>Belss</w:t>
            </w:r>
            <w:proofErr w:type="spellEnd"/>
            <w:r w:rsidRPr="002F193C">
              <w:rPr>
                <w:shd w:val="clear" w:color="auto" w:fill="FFFFFF"/>
              </w:rPr>
              <w:t xml:space="preserve"> – </w:t>
            </w:r>
            <w:proofErr w:type="spellStart"/>
            <w:r w:rsidRPr="002F193C">
              <w:rPr>
                <w:shd w:val="clear" w:color="auto" w:fill="FFFFFF"/>
              </w:rPr>
              <w:t>IDP</w:t>
            </w:r>
            <w:proofErr w:type="spellEnd"/>
            <w:r w:rsidRPr="002F193C">
              <w:rPr>
                <w:shd w:val="clear" w:color="auto" w:fill="FFFFFF"/>
              </w:rPr>
              <w:t xml:space="preserve"> (kas sastāv</w:t>
            </w:r>
          </w:p>
          <w:p w14:paraId="04473527" w14:textId="78014E59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no sabiedrības ar</w:t>
            </w:r>
          </w:p>
          <w:p w14:paraId="2906B934" w14:textId="6527A809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ierobežotu atbildību “</w:t>
            </w:r>
            <w:proofErr w:type="spellStart"/>
            <w:r w:rsidRPr="002F193C">
              <w:rPr>
                <w:shd w:val="clear" w:color="auto" w:fill="FFFFFF"/>
              </w:rPr>
              <w:t>BELSS</w:t>
            </w:r>
            <w:proofErr w:type="spellEnd"/>
            <w:r w:rsidRPr="002F193C">
              <w:rPr>
                <w:shd w:val="clear" w:color="auto" w:fill="FFFFFF"/>
              </w:rPr>
              <w:t>” (</w:t>
            </w:r>
            <w:proofErr w:type="spellStart"/>
            <w:r w:rsidRPr="002F193C">
              <w:rPr>
                <w:shd w:val="clear" w:color="auto" w:fill="FFFFFF"/>
              </w:rPr>
              <w:t>reģ</w:t>
            </w:r>
            <w:proofErr w:type="spellEnd"/>
            <w:r w:rsidRPr="002F193C">
              <w:rPr>
                <w:shd w:val="clear" w:color="auto" w:fill="FFFFFF"/>
              </w:rPr>
              <w:t>. Nr. 40003237609)</w:t>
            </w:r>
          </w:p>
          <w:p w14:paraId="338C873F" w14:textId="3D665D47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 xml:space="preserve">un  M/s </w:t>
            </w:r>
            <w:proofErr w:type="spellStart"/>
            <w:r w:rsidRPr="002F193C">
              <w:rPr>
                <w:shd w:val="clear" w:color="auto" w:fill="FFFFFF"/>
              </w:rPr>
              <w:t>Integrated</w:t>
            </w:r>
            <w:proofErr w:type="spellEnd"/>
            <w:r w:rsidRPr="002F193C">
              <w:rPr>
                <w:shd w:val="clear" w:color="auto" w:fill="FFFFFF"/>
              </w:rPr>
              <w:t xml:space="preserve"> </w:t>
            </w:r>
            <w:proofErr w:type="spellStart"/>
            <w:r w:rsidRPr="002F193C">
              <w:rPr>
                <w:shd w:val="clear" w:color="auto" w:fill="FFFFFF"/>
              </w:rPr>
              <w:t>Defence</w:t>
            </w:r>
            <w:proofErr w:type="spellEnd"/>
            <w:r w:rsidRPr="002F193C">
              <w:rPr>
                <w:shd w:val="clear" w:color="auto" w:fill="FFFFFF"/>
              </w:rPr>
              <w:t xml:space="preserve"> </w:t>
            </w:r>
            <w:proofErr w:type="spellStart"/>
            <w:r w:rsidRPr="002F193C">
              <w:rPr>
                <w:shd w:val="clear" w:color="auto" w:fill="FFFFFF"/>
              </w:rPr>
              <w:t>Products</w:t>
            </w:r>
            <w:proofErr w:type="spellEnd"/>
            <w:r w:rsidRPr="002F193C">
              <w:rPr>
                <w:shd w:val="clear" w:color="auto" w:fill="FFFFFF"/>
              </w:rPr>
              <w:t xml:space="preserve"> </w:t>
            </w:r>
            <w:proofErr w:type="spellStart"/>
            <w:r w:rsidRPr="002F193C">
              <w:rPr>
                <w:shd w:val="clear" w:color="auto" w:fill="FFFFFF"/>
              </w:rPr>
              <w:t>Pvt</w:t>
            </w:r>
            <w:proofErr w:type="spellEnd"/>
            <w:r w:rsidRPr="002F193C">
              <w:rPr>
                <w:shd w:val="clear" w:color="auto" w:fill="FFFFFF"/>
              </w:rPr>
              <w:t xml:space="preserve"> </w:t>
            </w:r>
            <w:proofErr w:type="spellStart"/>
            <w:r w:rsidRPr="002F193C">
              <w:rPr>
                <w:shd w:val="clear" w:color="auto" w:fill="FFFFFF"/>
              </w:rPr>
              <w:t>Ltd</w:t>
            </w:r>
            <w:proofErr w:type="spellEnd"/>
            <w:r w:rsidRPr="002F193C">
              <w:rPr>
                <w:shd w:val="clear" w:color="auto" w:fill="FFFFFF"/>
              </w:rPr>
              <w:t>.</w:t>
            </w:r>
          </w:p>
          <w:p w14:paraId="0EB7CF8D" w14:textId="01FBCA4C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(</w:t>
            </w:r>
            <w:proofErr w:type="spellStart"/>
            <w:r w:rsidRPr="002F193C">
              <w:rPr>
                <w:shd w:val="clear" w:color="auto" w:fill="FFFFFF"/>
              </w:rPr>
              <w:t>reģ</w:t>
            </w:r>
            <w:proofErr w:type="spellEnd"/>
            <w:r w:rsidRPr="002F193C">
              <w:rPr>
                <w:shd w:val="clear" w:color="auto" w:fill="FFFFFF"/>
              </w:rPr>
              <w:t>. Nr. U17291UP2009PTC036984)) (turpmāk arī – Pretendents)</w:t>
            </w:r>
          </w:p>
        </w:tc>
        <w:tc>
          <w:tcPr>
            <w:tcW w:w="2598" w:type="dxa"/>
          </w:tcPr>
          <w:p w14:paraId="59C92128" w14:textId="1B1537E0" w:rsid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Pretendents iesniedzis piedāvājumu par visu</w:t>
            </w:r>
          </w:p>
          <w:p w14:paraId="58F7E76C" w14:textId="180D4001" w:rsid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Atklāta konkursa</w:t>
            </w:r>
          </w:p>
          <w:p w14:paraId="3CA21D34" w14:textId="397608E7" w:rsidR="002F193C" w:rsidRPr="002F193C" w:rsidRDefault="002F193C" w:rsidP="0034310F">
            <w:pPr>
              <w:jc w:val="center"/>
              <w:rPr>
                <w:shd w:val="clear" w:color="auto" w:fill="FFFFFF"/>
              </w:rPr>
            </w:pPr>
            <w:r w:rsidRPr="002F193C">
              <w:rPr>
                <w:shd w:val="clear" w:color="auto" w:fill="FFFFFF"/>
              </w:rPr>
              <w:t>nolikuma 10.2. punktā norādīto apjomu, piedāvājot</w:t>
            </w:r>
            <w:r>
              <w:rPr>
                <w:shd w:val="clear" w:color="auto" w:fill="FFFFFF"/>
              </w:rPr>
              <w:t xml:space="preserve"> </w:t>
            </w:r>
            <w:r w:rsidRPr="002F193C">
              <w:rPr>
                <w:shd w:val="clear" w:color="auto" w:fill="FFFFFF"/>
              </w:rPr>
              <w:t xml:space="preserve">110’550  guļammaisu ražošanu un </w:t>
            </w:r>
            <w:proofErr w:type="spellStart"/>
            <w:r w:rsidRPr="002F193C">
              <w:rPr>
                <w:shd w:val="clear" w:color="auto" w:fill="FFFFFF"/>
              </w:rPr>
              <w:t>piegādi,un</w:t>
            </w:r>
            <w:proofErr w:type="spellEnd"/>
            <w:r w:rsidRPr="002F193C">
              <w:rPr>
                <w:shd w:val="clear" w:color="auto" w:fill="FFFFFF"/>
              </w:rPr>
              <w:t xml:space="preserve"> tā piedāvājums ir saimnieciski visizdevīgākais (ieguvis augstāko punktu skaitu vērtēšanas kritēriju punktu kopsummā)</w:t>
            </w:r>
          </w:p>
        </w:tc>
        <w:tc>
          <w:tcPr>
            <w:tcW w:w="1638" w:type="dxa"/>
          </w:tcPr>
          <w:p w14:paraId="32472A95" w14:textId="2BF59B25" w:rsidR="002F193C" w:rsidRDefault="002F193C" w:rsidP="002F193C">
            <w:pPr>
              <w:jc w:val="center"/>
              <w:rPr>
                <w:b/>
                <w:bCs/>
                <w:u w:val="single"/>
                <w:shd w:val="clear" w:color="auto" w:fill="FFFFFF"/>
              </w:rPr>
            </w:pPr>
            <w:r w:rsidRPr="00B84277">
              <w:rPr>
                <w:color w:val="000000"/>
              </w:rPr>
              <w:t>3'305'445</w:t>
            </w:r>
          </w:p>
        </w:tc>
        <w:tc>
          <w:tcPr>
            <w:tcW w:w="1638" w:type="dxa"/>
          </w:tcPr>
          <w:p w14:paraId="6F397609" w14:textId="084D9544" w:rsidR="002F193C" w:rsidRDefault="002F193C" w:rsidP="002F193C">
            <w:pPr>
              <w:jc w:val="center"/>
              <w:rPr>
                <w:b/>
                <w:bCs/>
                <w:u w:val="single"/>
                <w:shd w:val="clear" w:color="auto" w:fill="FFFFFF"/>
              </w:rPr>
            </w:pPr>
            <w:r w:rsidRPr="00B84277">
              <w:rPr>
                <w:bCs/>
                <w:lang w:eastAsia="lv-LV"/>
              </w:rPr>
              <w:t>330</w:t>
            </w:r>
            <w:r w:rsidRPr="00B84277">
              <w:rPr>
                <w:color w:val="000000"/>
              </w:rPr>
              <w:t>'</w:t>
            </w:r>
            <w:r w:rsidRPr="00B84277">
              <w:rPr>
                <w:bCs/>
                <w:lang w:eastAsia="lv-LV"/>
              </w:rPr>
              <w:t>544,5</w:t>
            </w:r>
          </w:p>
        </w:tc>
        <w:tc>
          <w:tcPr>
            <w:tcW w:w="1639" w:type="dxa"/>
          </w:tcPr>
          <w:p w14:paraId="0A72244B" w14:textId="2363F55F" w:rsidR="002F193C" w:rsidRDefault="002F193C" w:rsidP="002F193C">
            <w:pPr>
              <w:jc w:val="center"/>
              <w:rPr>
                <w:b/>
                <w:bCs/>
                <w:u w:val="single"/>
                <w:shd w:val="clear" w:color="auto" w:fill="FFFFFF"/>
              </w:rPr>
            </w:pPr>
            <w:r w:rsidRPr="00B84277">
              <w:rPr>
                <w:bCs/>
                <w:lang w:eastAsia="lv-LV"/>
              </w:rPr>
              <w:t>3</w:t>
            </w:r>
            <w:r w:rsidRPr="00B84277">
              <w:rPr>
                <w:color w:val="000000"/>
              </w:rPr>
              <w:t>'</w:t>
            </w:r>
            <w:r w:rsidRPr="00B84277">
              <w:rPr>
                <w:bCs/>
                <w:lang w:eastAsia="lv-LV"/>
              </w:rPr>
              <w:t>635</w:t>
            </w:r>
            <w:r w:rsidRPr="00B84277">
              <w:rPr>
                <w:color w:val="000000"/>
              </w:rPr>
              <w:t>'</w:t>
            </w:r>
            <w:r w:rsidRPr="00B84277">
              <w:rPr>
                <w:bCs/>
                <w:lang w:eastAsia="lv-LV"/>
              </w:rPr>
              <w:t>989,5</w:t>
            </w:r>
          </w:p>
        </w:tc>
      </w:tr>
    </w:tbl>
    <w:p w14:paraId="1726E4B0" w14:textId="77777777" w:rsidR="002F193C" w:rsidRPr="00B84277" w:rsidRDefault="002F193C" w:rsidP="001972F3">
      <w:pPr>
        <w:jc w:val="both"/>
        <w:rPr>
          <w:b/>
          <w:bCs/>
          <w:u w:val="single"/>
          <w:shd w:val="clear" w:color="auto" w:fill="FFFFFF"/>
        </w:rPr>
      </w:pPr>
    </w:p>
    <w:p w14:paraId="1E501423" w14:textId="77777777" w:rsidR="00D74855" w:rsidRPr="00B84277" w:rsidRDefault="00D74855" w:rsidP="001972F3">
      <w:pPr>
        <w:jc w:val="both"/>
        <w:rPr>
          <w:b/>
          <w:bCs/>
          <w:u w:val="single"/>
          <w:shd w:val="clear" w:color="auto" w:fill="FFFFFF"/>
        </w:rPr>
      </w:pPr>
    </w:p>
    <w:p w14:paraId="22A2264C" w14:textId="77777777" w:rsidR="00551E50" w:rsidRPr="00B84277" w:rsidRDefault="00551E50" w:rsidP="00BC526C">
      <w:pPr>
        <w:jc w:val="both"/>
        <w:rPr>
          <w:b/>
          <w:bCs/>
          <w:u w:val="single"/>
          <w:shd w:val="clear" w:color="auto" w:fill="FFFFFF"/>
        </w:rPr>
      </w:pPr>
    </w:p>
    <w:p w14:paraId="06A49FC5" w14:textId="77777777" w:rsidR="00551E50" w:rsidRPr="00B84277" w:rsidRDefault="00551E50" w:rsidP="00BC526C">
      <w:pPr>
        <w:jc w:val="both"/>
        <w:rPr>
          <w:b/>
          <w:bCs/>
          <w:u w:val="single"/>
          <w:shd w:val="clear" w:color="auto" w:fill="FFFFFF"/>
        </w:rPr>
      </w:pPr>
    </w:p>
    <w:p w14:paraId="05295CE4" w14:textId="6F933F3F" w:rsidR="00BC526C" w:rsidRPr="00B84277" w:rsidRDefault="00BC526C" w:rsidP="00BC526C">
      <w:pPr>
        <w:jc w:val="both"/>
        <w:rPr>
          <w:b/>
          <w:bCs/>
          <w:u w:val="single"/>
          <w:shd w:val="clear" w:color="auto" w:fill="FFFFFF"/>
        </w:rPr>
      </w:pPr>
      <w:r w:rsidRPr="00B84277">
        <w:rPr>
          <w:b/>
          <w:bCs/>
          <w:u w:val="single"/>
          <w:shd w:val="clear" w:color="auto" w:fill="FFFFFF"/>
        </w:rPr>
        <w:lastRenderedPageBreak/>
        <w:t>Pretendenta</w:t>
      </w:r>
      <w:r w:rsidR="00EA1655" w:rsidRPr="00B84277">
        <w:rPr>
          <w:b/>
          <w:bCs/>
          <w:u w:val="single"/>
          <w:shd w:val="clear" w:color="auto" w:fill="FFFFFF"/>
        </w:rPr>
        <w:t xml:space="preserve"> </w:t>
      </w:r>
      <w:r w:rsidR="00CB624F" w:rsidRPr="00B84277">
        <w:rPr>
          <w:b/>
          <w:bCs/>
          <w:u w:val="single"/>
          <w:shd w:val="clear" w:color="auto" w:fill="FFFFFF"/>
        </w:rPr>
        <w:t xml:space="preserve">piedāvājuma </w:t>
      </w:r>
      <w:r w:rsidR="00EA1655" w:rsidRPr="00B84277">
        <w:rPr>
          <w:b/>
          <w:bCs/>
          <w:u w:val="single"/>
          <w:shd w:val="clear" w:color="auto" w:fill="FFFFFF"/>
        </w:rPr>
        <w:t>atbilstība</w:t>
      </w:r>
      <w:r w:rsidRPr="00B84277">
        <w:rPr>
          <w:b/>
          <w:bCs/>
          <w:u w:val="single"/>
          <w:shd w:val="clear" w:color="auto" w:fill="FFFFFF"/>
        </w:rPr>
        <w:t xml:space="preserve"> </w:t>
      </w:r>
      <w:r w:rsidR="00CB624F" w:rsidRPr="00B84277">
        <w:rPr>
          <w:b/>
          <w:bCs/>
          <w:u w:val="single"/>
          <w:shd w:val="clear" w:color="auto" w:fill="FFFFFF"/>
        </w:rPr>
        <w:t>Atklāta konkursa nolikumā noteiktajām prasībām</w:t>
      </w:r>
      <w:r w:rsidRPr="00B84277">
        <w:rPr>
          <w:b/>
          <w:bCs/>
          <w:u w:val="single"/>
          <w:shd w:val="clear" w:color="auto" w:fill="FFFFFF"/>
        </w:rPr>
        <w:t>:</w:t>
      </w:r>
    </w:p>
    <w:p w14:paraId="1EDD3E51" w14:textId="77777777" w:rsidR="00BC526C" w:rsidRPr="00B84277" w:rsidRDefault="00BC526C" w:rsidP="00BC526C">
      <w:pPr>
        <w:jc w:val="both"/>
        <w:rPr>
          <w:b/>
          <w:bCs/>
          <w:u w:val="single"/>
          <w:shd w:val="clear" w:color="auto" w:fill="FFFFFF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9"/>
      </w:tblGrid>
      <w:tr w:rsidR="00BC526C" w:rsidRPr="00B84277" w14:paraId="29247EAF" w14:textId="77777777" w:rsidTr="00F05271">
        <w:tc>
          <w:tcPr>
            <w:tcW w:w="2552" w:type="dxa"/>
            <w:shd w:val="clear" w:color="auto" w:fill="auto"/>
            <w:hideMark/>
          </w:tcPr>
          <w:p w14:paraId="28AC78B4" w14:textId="4660AB80" w:rsidR="00BC526C" w:rsidRPr="00B84277" w:rsidRDefault="00BC526C" w:rsidP="00D16A5F">
            <w:pPr>
              <w:rPr>
                <w:bCs/>
              </w:rPr>
            </w:pPr>
            <w:r w:rsidRPr="00B84277">
              <w:t xml:space="preserve">Piedāvājuma noformējuma </w:t>
            </w:r>
            <w:r w:rsidR="00CB624F" w:rsidRPr="00B84277">
              <w:t xml:space="preserve">un kvalifikācijas prasību </w:t>
            </w:r>
            <w:r w:rsidRPr="00B84277">
              <w:t>atbilstības pārbaude</w:t>
            </w:r>
          </w:p>
        </w:tc>
        <w:tc>
          <w:tcPr>
            <w:tcW w:w="6809" w:type="dxa"/>
            <w:shd w:val="clear" w:color="auto" w:fill="auto"/>
            <w:hideMark/>
          </w:tcPr>
          <w:p w14:paraId="7B9F4B9B" w14:textId="31FAFB0D" w:rsidR="00BC526C" w:rsidRPr="00B84277" w:rsidRDefault="00BC526C" w:rsidP="00D16A5F">
            <w:pPr>
              <w:jc w:val="both"/>
              <w:rPr>
                <w:bCs/>
              </w:rPr>
            </w:pPr>
            <w:r w:rsidRPr="00B84277">
              <w:t xml:space="preserve">Pretendenta iesniegtais piedāvājums atbilst Atklāta konkursa nolikumā noteiktajām noformējuma </w:t>
            </w:r>
            <w:r w:rsidR="00CB624F" w:rsidRPr="00B84277">
              <w:t>un pretendentu kvalifikācijas prasībām</w:t>
            </w:r>
            <w:r w:rsidRPr="00B84277">
              <w:t>.</w:t>
            </w:r>
          </w:p>
        </w:tc>
      </w:tr>
      <w:tr w:rsidR="00BC526C" w:rsidRPr="00B84277" w14:paraId="0ECF3967" w14:textId="77777777" w:rsidTr="00F052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03D9" w14:textId="77777777" w:rsidR="00BC526C" w:rsidRPr="00B84277" w:rsidRDefault="00BC526C" w:rsidP="00D16A5F">
            <w:r w:rsidRPr="00B84277">
              <w:t>Tehniskā piedāvājuma atbilstības pārbaude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9A9C" w14:textId="4C9EA2E7" w:rsidR="00BC526C" w:rsidRPr="00B84277" w:rsidRDefault="00BC526C" w:rsidP="00D16A5F">
            <w:pPr>
              <w:jc w:val="both"/>
            </w:pPr>
            <w:r w:rsidRPr="00B84277">
              <w:t>Pretendenta iesniegtais piedāvājums atbilst Atklāta konkursa nolikum</w:t>
            </w:r>
            <w:r w:rsidR="00FC2335" w:rsidRPr="00B84277">
              <w:t>ā noteiktajām</w:t>
            </w:r>
            <w:r w:rsidRPr="00B84277">
              <w:t xml:space="preserve"> </w:t>
            </w:r>
            <w:r w:rsidR="00FC2335" w:rsidRPr="00B84277">
              <w:t>t</w:t>
            </w:r>
            <w:r w:rsidRPr="00B84277">
              <w:t>ehniskās specifikācijas prasībām.</w:t>
            </w:r>
          </w:p>
        </w:tc>
      </w:tr>
      <w:tr w:rsidR="00BC526C" w:rsidRPr="00B84277" w14:paraId="7484BEEC" w14:textId="77777777" w:rsidTr="00F052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D918" w14:textId="77777777" w:rsidR="00BC526C" w:rsidRPr="00B84277" w:rsidRDefault="00BC526C" w:rsidP="00D16A5F">
            <w:r w:rsidRPr="00B84277">
              <w:t>Finanšu piedāvājuma atbilstības pārbaude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3BCB" w14:textId="77777777" w:rsidR="00BC526C" w:rsidRPr="00B84277" w:rsidRDefault="00BC526C" w:rsidP="00D16A5F">
            <w:pPr>
              <w:jc w:val="both"/>
            </w:pPr>
            <w:r w:rsidRPr="00B84277">
              <w:t>Iepirkuma komisija pretendenta iesniegtajā finanšu piedāvājumā nesaskata nepamatoti lēta piedāvājuma pazīmes un atzīst pretendenta f</w:t>
            </w:r>
            <w:r w:rsidRPr="00B84277">
              <w:rPr>
                <w:bCs/>
              </w:rPr>
              <w:t>inanšu piedāvājumu</w:t>
            </w:r>
            <w:r w:rsidRPr="00B84277">
              <w:t xml:space="preserve"> </w:t>
            </w:r>
            <w:r w:rsidRPr="00B84277">
              <w:rPr>
                <w:bCs/>
              </w:rPr>
              <w:t xml:space="preserve">par atbilstošu </w:t>
            </w:r>
            <w:r w:rsidRPr="00B84277">
              <w:t>Atklāta konkursa nolikuma prasībām.</w:t>
            </w:r>
          </w:p>
        </w:tc>
      </w:tr>
    </w:tbl>
    <w:p w14:paraId="5DB2947B" w14:textId="77777777" w:rsidR="00A70F14" w:rsidRPr="00B84277" w:rsidRDefault="00A70F14" w:rsidP="001972F3">
      <w:pPr>
        <w:jc w:val="both"/>
        <w:rPr>
          <w:b/>
          <w:bCs/>
          <w:u w:val="single"/>
          <w:shd w:val="clear" w:color="auto" w:fill="FFFFFF"/>
        </w:rPr>
      </w:pPr>
    </w:p>
    <w:p w14:paraId="5502C273" w14:textId="3B85F745" w:rsidR="00D7600C" w:rsidRPr="00B84277" w:rsidRDefault="006B2A8C" w:rsidP="00C84D79">
      <w:pPr>
        <w:jc w:val="both"/>
        <w:rPr>
          <w:b/>
          <w:bCs/>
          <w:u w:val="single"/>
          <w:shd w:val="clear" w:color="auto" w:fill="FFFFFF"/>
        </w:rPr>
      </w:pPr>
      <w:r w:rsidRPr="00B84277">
        <w:rPr>
          <w:b/>
          <w:bCs/>
          <w:u w:val="single"/>
          <w:shd w:val="clear" w:color="auto" w:fill="FFFFFF"/>
        </w:rPr>
        <w:t xml:space="preserve">Informācija (ja tā ir zināma) par </w:t>
      </w:r>
      <w:r w:rsidR="000C7F42" w:rsidRPr="00B84277">
        <w:rPr>
          <w:b/>
          <w:bCs/>
          <w:u w:val="single"/>
          <w:shd w:val="clear" w:color="auto" w:fill="FFFFFF"/>
        </w:rPr>
        <w:t>to visp</w:t>
      </w:r>
      <w:r w:rsidR="00F4115E" w:rsidRPr="00B84277">
        <w:rPr>
          <w:b/>
          <w:bCs/>
          <w:u w:val="single"/>
          <w:shd w:val="clear" w:color="auto" w:fill="FFFFFF"/>
        </w:rPr>
        <w:t>ār</w:t>
      </w:r>
      <w:r w:rsidR="000C7F42" w:rsidRPr="00B84277">
        <w:rPr>
          <w:b/>
          <w:bCs/>
          <w:u w:val="single"/>
          <w:shd w:val="clear" w:color="auto" w:fill="FFFFFF"/>
        </w:rPr>
        <w:t xml:space="preserve">īgās vienošanās </w:t>
      </w:r>
      <w:r w:rsidRPr="00B84277">
        <w:rPr>
          <w:b/>
          <w:bCs/>
          <w:u w:val="single"/>
          <w:shd w:val="clear" w:color="auto" w:fill="FFFFFF"/>
        </w:rPr>
        <w:t>daļu, kuru izraudzītais piegādātājs plānojis nodot apakšuzņēmējam</w:t>
      </w:r>
      <w:r w:rsidR="00C42688" w:rsidRPr="00B84277">
        <w:rPr>
          <w:b/>
          <w:bCs/>
          <w:u w:val="single"/>
          <w:shd w:val="clear" w:color="auto" w:fill="FFFFFF"/>
        </w:rPr>
        <w:t>;</w:t>
      </w:r>
    </w:p>
    <w:p w14:paraId="7CAC1A3B" w14:textId="77777777" w:rsidR="00CF43D9" w:rsidRPr="00B84277" w:rsidRDefault="00CF43D9" w:rsidP="00CF43D9">
      <w:pPr>
        <w:keepNext/>
        <w:jc w:val="both"/>
        <w:outlineLvl w:val="2"/>
        <w:rPr>
          <w:bCs/>
        </w:rPr>
      </w:pPr>
      <w:r w:rsidRPr="00B84277">
        <w:rPr>
          <w:bCs/>
        </w:rPr>
        <w:t>Nav attiecināms.</w:t>
      </w:r>
    </w:p>
    <w:p w14:paraId="2656156E" w14:textId="77777777" w:rsidR="00C84D79" w:rsidRPr="00B84277" w:rsidRDefault="00C84D79" w:rsidP="00C84D79">
      <w:pPr>
        <w:jc w:val="both"/>
        <w:rPr>
          <w:b/>
          <w:bCs/>
          <w:u w:val="single"/>
          <w:shd w:val="clear" w:color="auto" w:fill="FFFFFF"/>
        </w:rPr>
      </w:pPr>
    </w:p>
    <w:p w14:paraId="79F83C7A" w14:textId="2892CFD8" w:rsidR="00BC72B4" w:rsidRPr="00B84277" w:rsidRDefault="00BC72B4" w:rsidP="00C84D79">
      <w:pPr>
        <w:jc w:val="both"/>
        <w:rPr>
          <w:b/>
          <w:bCs/>
          <w:u w:val="single"/>
        </w:rPr>
      </w:pPr>
      <w:r w:rsidRPr="00B84277">
        <w:rPr>
          <w:b/>
          <w:bCs/>
          <w:u w:val="single"/>
        </w:rPr>
        <w:t>Pretendenta izslēgšanas nosacījumu pārbaude:</w:t>
      </w:r>
    </w:p>
    <w:p w14:paraId="5AB7C361" w14:textId="37BB1993" w:rsidR="00BC72B4" w:rsidRPr="00B84277" w:rsidRDefault="009C6BF7" w:rsidP="00326147">
      <w:pPr>
        <w:jc w:val="both"/>
      </w:pPr>
      <w:r w:rsidRPr="00B84277">
        <w:rPr>
          <w:bCs/>
        </w:rPr>
        <w:t>U</w:t>
      </w:r>
      <w:r w:rsidR="009A478D" w:rsidRPr="00B84277">
        <w:rPr>
          <w:bCs/>
        </w:rPr>
        <w:t xml:space="preserve">z </w:t>
      </w:r>
      <w:r w:rsidR="00FC2335" w:rsidRPr="00B84277">
        <w:rPr>
          <w:bCs/>
        </w:rPr>
        <w:t>Pretendentu (tā dalībniekiem)</w:t>
      </w:r>
      <w:r w:rsidR="009A478D" w:rsidRPr="00B84277">
        <w:rPr>
          <w:bCs/>
        </w:rPr>
        <w:t xml:space="preserve"> </w:t>
      </w:r>
      <w:r w:rsidR="00971656" w:rsidRPr="00B84277">
        <w:t xml:space="preserve">un </w:t>
      </w:r>
      <w:bookmarkStart w:id="2" w:name="_Hlk191973412"/>
      <w:r w:rsidR="00971656" w:rsidRPr="00B84277">
        <w:rPr>
          <w:lang w:eastAsia="zh-CN"/>
        </w:rPr>
        <w:t xml:space="preserve">Publisko iepirkumu likuma </w:t>
      </w:r>
      <w:bookmarkEnd w:id="2"/>
      <w:r w:rsidR="00971656" w:rsidRPr="00B84277">
        <w:rPr>
          <w:rFonts w:eastAsiaTheme="majorEastAsia"/>
          <w:shd w:val="clear" w:color="auto" w:fill="FFFFFF"/>
        </w:rPr>
        <w:t xml:space="preserve">42. </w:t>
      </w:r>
      <w:r w:rsidR="00971656" w:rsidRPr="00B84277">
        <w:rPr>
          <w:shd w:val="clear" w:color="auto" w:fill="FFFFFF"/>
        </w:rPr>
        <w:t>panta trešajā daļā minētajām personām</w:t>
      </w:r>
      <w:r w:rsidR="00971656" w:rsidRPr="00B84277">
        <w:t xml:space="preserve"> </w:t>
      </w:r>
      <w:r w:rsidR="009A478D" w:rsidRPr="00B84277">
        <w:rPr>
          <w:bCs/>
        </w:rPr>
        <w:t xml:space="preserve">neattiecas Atklāta konkursa nolikuma </w:t>
      </w:r>
      <w:r w:rsidR="00AF60FF" w:rsidRPr="00B84277">
        <w:rPr>
          <w:bCs/>
        </w:rPr>
        <w:t>9</w:t>
      </w:r>
      <w:r w:rsidR="009A478D" w:rsidRPr="00B84277">
        <w:rPr>
          <w:bCs/>
        </w:rPr>
        <w:t>.</w:t>
      </w:r>
      <w:r w:rsidR="00762AE9" w:rsidRPr="00B84277">
        <w:rPr>
          <w:bCs/>
        </w:rPr>
        <w:t>1.</w:t>
      </w:r>
      <w:r w:rsidR="00AF60FF" w:rsidRPr="00B84277">
        <w:rPr>
          <w:bCs/>
        </w:rPr>
        <w:t xml:space="preserve"> </w:t>
      </w:r>
      <w:r w:rsidR="009A478D" w:rsidRPr="00B84277">
        <w:rPr>
          <w:bCs/>
        </w:rPr>
        <w:t xml:space="preserve">punktā noteiktie </w:t>
      </w:r>
      <w:r w:rsidR="00BC3434" w:rsidRPr="00B84277">
        <w:rPr>
          <w:bCs/>
        </w:rPr>
        <w:t xml:space="preserve">izslēgšanas </w:t>
      </w:r>
      <w:r w:rsidR="009A478D" w:rsidRPr="00B84277">
        <w:rPr>
          <w:bCs/>
        </w:rPr>
        <w:t xml:space="preserve">nosacījumi, </w:t>
      </w:r>
      <w:r w:rsidR="00DD7CEE" w:rsidRPr="00B84277">
        <w:rPr>
          <w:bCs/>
        </w:rPr>
        <w:t xml:space="preserve">nav attiecināmi </w:t>
      </w:r>
      <w:r w:rsidR="00FC2335" w:rsidRPr="00B84277">
        <w:rPr>
          <w:bCs/>
        </w:rPr>
        <w:t>Publisko iepirkumu likuma</w:t>
      </w:r>
      <w:r w:rsidR="00DD7CEE" w:rsidRPr="00B84277">
        <w:rPr>
          <w:bCs/>
        </w:rPr>
        <w:t xml:space="preserve"> 42.</w:t>
      </w:r>
      <w:r w:rsidR="009F0421" w:rsidRPr="00B84277">
        <w:rPr>
          <w:bCs/>
        </w:rPr>
        <w:t xml:space="preserve"> </w:t>
      </w:r>
      <w:r w:rsidR="00DD7CEE" w:rsidRPr="00B84277">
        <w:rPr>
          <w:bCs/>
        </w:rPr>
        <w:t>panta otrajā daļā (izņemot 8. un 9.</w:t>
      </w:r>
      <w:r w:rsidR="009F0421" w:rsidRPr="00B84277">
        <w:rPr>
          <w:bCs/>
        </w:rPr>
        <w:t xml:space="preserve"> </w:t>
      </w:r>
      <w:r w:rsidR="00DD7CEE" w:rsidRPr="00B84277">
        <w:rPr>
          <w:bCs/>
        </w:rPr>
        <w:t>punktu) minētie gadījumi.</w:t>
      </w:r>
    </w:p>
    <w:p w14:paraId="018BDBF3" w14:textId="39ED1C11" w:rsidR="00DD7CEE" w:rsidRPr="00B84277" w:rsidRDefault="009C6BF7" w:rsidP="00326147">
      <w:pPr>
        <w:jc w:val="both"/>
        <w:rPr>
          <w:b/>
          <w:bCs/>
          <w:u w:val="single"/>
          <w:shd w:val="clear" w:color="auto" w:fill="FFFFFF"/>
        </w:rPr>
      </w:pPr>
      <w:r w:rsidRPr="00B84277">
        <w:rPr>
          <w:bCs/>
        </w:rPr>
        <w:t xml:space="preserve">Uz </w:t>
      </w:r>
      <w:bookmarkStart w:id="3" w:name="_Hlk191973365"/>
      <w:r w:rsidR="00FC2335" w:rsidRPr="00B84277">
        <w:rPr>
          <w:bCs/>
        </w:rPr>
        <w:t>Pretendentu (tā dalībniekiem)</w:t>
      </w:r>
      <w:r w:rsidRPr="00B84277">
        <w:rPr>
          <w:bCs/>
        </w:rPr>
        <w:t xml:space="preserve"> </w:t>
      </w:r>
      <w:bookmarkEnd w:id="3"/>
      <w:r w:rsidRPr="00B84277">
        <w:rPr>
          <w:rFonts w:eastAsiaTheme="minorHAnsi"/>
        </w:rPr>
        <w:t xml:space="preserve">un </w:t>
      </w:r>
      <w:r w:rsidR="00BF27DF" w:rsidRPr="00B84277">
        <w:rPr>
          <w:rFonts w:eastAsiaTheme="minorHAnsi"/>
        </w:rPr>
        <w:t xml:space="preserve">pārējām </w:t>
      </w:r>
      <w:r w:rsidRPr="00B84277">
        <w:rPr>
          <w:rFonts w:eastAsiaTheme="minorHAnsi"/>
        </w:rPr>
        <w:t>Starptautisko un Latvijas Republikas nacionālo sankciju likuma 11.</w:t>
      </w:r>
      <w:r w:rsidRPr="00B84277">
        <w:rPr>
          <w:rFonts w:eastAsiaTheme="minorHAnsi"/>
          <w:vertAlign w:val="superscript"/>
        </w:rPr>
        <w:t>1</w:t>
      </w:r>
      <w:r w:rsidRPr="00B84277">
        <w:rPr>
          <w:rFonts w:eastAsiaTheme="minorHAnsi"/>
        </w:rPr>
        <w:t xml:space="preserve"> pantā minētajām personām </w:t>
      </w:r>
      <w:r w:rsidRPr="00B84277">
        <w:rPr>
          <w:bCs/>
        </w:rPr>
        <w:t>nav attiecināmi gadījumi, kas minēti Starptautisko un Latvijas Republikas nacionālo sankciju likuma 11.</w:t>
      </w:r>
      <w:r w:rsidRPr="00B84277">
        <w:rPr>
          <w:bCs/>
          <w:vertAlign w:val="superscript"/>
        </w:rPr>
        <w:t xml:space="preserve">1 </w:t>
      </w:r>
      <w:r w:rsidRPr="00B84277">
        <w:rPr>
          <w:bCs/>
        </w:rPr>
        <w:t>panta pirmajā daļā.</w:t>
      </w:r>
    </w:p>
    <w:p w14:paraId="3FB90A55" w14:textId="77777777" w:rsidR="00C42688" w:rsidRPr="00B84277" w:rsidRDefault="00C42688" w:rsidP="00215B05"/>
    <w:p w14:paraId="34B4C5BB" w14:textId="333E8B3F" w:rsidR="009B6D7C" w:rsidRPr="00B84277" w:rsidRDefault="006B2A8C" w:rsidP="009B6D7C">
      <w:pPr>
        <w:spacing w:line="276" w:lineRule="auto"/>
        <w:jc w:val="both"/>
        <w:rPr>
          <w:b/>
          <w:u w:val="single"/>
        </w:rPr>
      </w:pPr>
      <w:r w:rsidRPr="00B84277">
        <w:rPr>
          <w:b/>
          <w:u w:val="single"/>
        </w:rPr>
        <w:t>Pamatojums lēmumam par katru noraidīto pretendentu, kā arī par iepirkuma procedūras dokumentiem neatbilstošiem piedāvājumiem</w:t>
      </w:r>
      <w:r w:rsidR="009B6D7C" w:rsidRPr="00B84277">
        <w:rPr>
          <w:b/>
          <w:u w:val="single"/>
        </w:rPr>
        <w:t>:</w:t>
      </w:r>
    </w:p>
    <w:p w14:paraId="54B71097" w14:textId="18DFA596" w:rsidR="00C84D79" w:rsidRPr="00B84277" w:rsidRDefault="00C84D79" w:rsidP="00C84D79">
      <w:pPr>
        <w:keepNext/>
        <w:jc w:val="both"/>
        <w:outlineLvl w:val="2"/>
        <w:rPr>
          <w:bCs/>
        </w:rPr>
      </w:pPr>
      <w:r w:rsidRPr="00B84277">
        <w:rPr>
          <w:bCs/>
        </w:rPr>
        <w:t>N</w:t>
      </w:r>
      <w:r w:rsidR="005D6B32" w:rsidRPr="00B84277">
        <w:rPr>
          <w:bCs/>
        </w:rPr>
        <w:t>eviens pretendents netika noraidīts</w:t>
      </w:r>
      <w:r w:rsidRPr="00B84277">
        <w:rPr>
          <w:bCs/>
        </w:rPr>
        <w:t>.</w:t>
      </w:r>
    </w:p>
    <w:p w14:paraId="5CC50A5E" w14:textId="77777777" w:rsidR="00390A6C" w:rsidRPr="00B84277" w:rsidRDefault="00390A6C" w:rsidP="00391033">
      <w:pPr>
        <w:keepNext/>
        <w:jc w:val="both"/>
        <w:outlineLvl w:val="2"/>
        <w:rPr>
          <w:b/>
          <w:bCs/>
        </w:rPr>
      </w:pPr>
    </w:p>
    <w:p w14:paraId="26703B9B" w14:textId="54C7285C" w:rsidR="009B02C2" w:rsidRPr="00B84277" w:rsidRDefault="004C3B28" w:rsidP="00391033">
      <w:pPr>
        <w:keepNext/>
        <w:jc w:val="both"/>
        <w:outlineLvl w:val="2"/>
        <w:rPr>
          <w:b/>
          <w:bCs/>
          <w:u w:val="single"/>
        </w:rPr>
      </w:pPr>
      <w:r w:rsidRPr="00B84277">
        <w:rPr>
          <w:b/>
          <w:bCs/>
          <w:u w:val="single"/>
          <w:shd w:val="clear" w:color="auto" w:fill="FFFFFF"/>
        </w:rPr>
        <w:t>Lēmuma pamatojums, ja iepirkuma komisija pieņēmusi lēmumu pārtraukt vai izbeigt iepirkuma procedūru:</w:t>
      </w:r>
    </w:p>
    <w:p w14:paraId="73D47DC6" w14:textId="77777777" w:rsidR="00C11E8A" w:rsidRPr="00B84277" w:rsidRDefault="00C11E8A" w:rsidP="00C11E8A">
      <w:pPr>
        <w:keepNext/>
        <w:jc w:val="both"/>
        <w:outlineLvl w:val="2"/>
        <w:rPr>
          <w:bCs/>
        </w:rPr>
      </w:pPr>
      <w:r w:rsidRPr="00B84277">
        <w:rPr>
          <w:bCs/>
        </w:rPr>
        <w:t>Nav attiecināms.</w:t>
      </w:r>
    </w:p>
    <w:p w14:paraId="60A69445" w14:textId="77777777" w:rsidR="00081D97" w:rsidRPr="00B84277" w:rsidRDefault="00081D97" w:rsidP="00391033">
      <w:pPr>
        <w:keepNext/>
        <w:jc w:val="both"/>
        <w:outlineLvl w:val="2"/>
        <w:rPr>
          <w:b/>
          <w:bCs/>
        </w:rPr>
      </w:pPr>
    </w:p>
    <w:p w14:paraId="0E2B9D9B" w14:textId="77777777" w:rsidR="009B6D7C" w:rsidRPr="00B84277" w:rsidRDefault="00390A6C" w:rsidP="00391033">
      <w:pPr>
        <w:keepNext/>
        <w:jc w:val="both"/>
        <w:outlineLvl w:val="2"/>
        <w:rPr>
          <w:b/>
          <w:bCs/>
          <w:u w:val="single"/>
        </w:rPr>
      </w:pPr>
      <w:r w:rsidRPr="00B84277">
        <w:rPr>
          <w:b/>
          <w:bCs/>
          <w:u w:val="single"/>
        </w:rPr>
        <w:t>Konstatētie interešu konflikti un pasākumi, kas veikti to novēršanai:</w:t>
      </w:r>
    </w:p>
    <w:p w14:paraId="067EB93B" w14:textId="3E091A42" w:rsidR="00C11E8A" w:rsidRPr="00B84277" w:rsidRDefault="00C11E8A" w:rsidP="00C11E8A">
      <w:pPr>
        <w:keepNext/>
        <w:jc w:val="both"/>
        <w:outlineLvl w:val="2"/>
        <w:rPr>
          <w:bCs/>
        </w:rPr>
      </w:pPr>
      <w:r w:rsidRPr="00B84277">
        <w:rPr>
          <w:bCs/>
        </w:rPr>
        <w:t>Nav.</w:t>
      </w:r>
    </w:p>
    <w:p w14:paraId="42371292" w14:textId="77777777" w:rsidR="00390A6C" w:rsidRPr="00B84277" w:rsidRDefault="00390A6C" w:rsidP="00391033">
      <w:pPr>
        <w:keepNext/>
        <w:jc w:val="both"/>
        <w:outlineLvl w:val="2"/>
        <w:rPr>
          <w:b/>
          <w:bCs/>
          <w:u w:val="single"/>
        </w:rPr>
      </w:pPr>
    </w:p>
    <w:p w14:paraId="55D04CF8" w14:textId="77777777" w:rsidR="006B52A0" w:rsidRPr="00B84277" w:rsidRDefault="008B6C8D" w:rsidP="00391033">
      <w:pPr>
        <w:keepNext/>
        <w:jc w:val="both"/>
        <w:outlineLvl w:val="2"/>
        <w:rPr>
          <w:b/>
          <w:bCs/>
          <w:u w:val="single"/>
        </w:rPr>
      </w:pPr>
      <w:r w:rsidRPr="00B84277">
        <w:rPr>
          <w:b/>
          <w:bCs/>
          <w:u w:val="single"/>
        </w:rPr>
        <w:t>L</w:t>
      </w:r>
      <w:r w:rsidR="00364C4C" w:rsidRPr="00B84277">
        <w:rPr>
          <w:b/>
          <w:bCs/>
          <w:u w:val="single"/>
        </w:rPr>
        <w:t>ēmuma pieņemšanas datums</w:t>
      </w:r>
      <w:r w:rsidR="004A613D" w:rsidRPr="00B84277">
        <w:rPr>
          <w:b/>
          <w:bCs/>
          <w:u w:val="single"/>
        </w:rPr>
        <w:t>:</w:t>
      </w:r>
    </w:p>
    <w:p w14:paraId="3325AF72" w14:textId="4DC9E08A" w:rsidR="00364C4C" w:rsidRPr="00B84277" w:rsidRDefault="009144A1" w:rsidP="00EB7E97">
      <w:pPr>
        <w:jc w:val="both"/>
      </w:pPr>
      <w:r w:rsidRPr="00B84277">
        <w:t>20</w:t>
      </w:r>
      <w:r w:rsidR="00EE0292" w:rsidRPr="00B84277">
        <w:t>2</w:t>
      </w:r>
      <w:r w:rsidR="00481204" w:rsidRPr="00B84277">
        <w:t>5</w:t>
      </w:r>
      <w:r w:rsidRPr="00B84277">
        <w:t>.</w:t>
      </w:r>
      <w:r w:rsidR="00CF43D9" w:rsidRPr="00B84277">
        <w:t xml:space="preserve"> </w:t>
      </w:r>
      <w:r w:rsidRPr="00B84277">
        <w:t xml:space="preserve">gada </w:t>
      </w:r>
      <w:r w:rsidR="00481204" w:rsidRPr="00B84277">
        <w:t>26. februāris</w:t>
      </w:r>
      <w:r w:rsidRPr="00B84277">
        <w:t>, protokols Nr.</w:t>
      </w:r>
      <w:r w:rsidR="00CF43D9" w:rsidRPr="00B84277">
        <w:t xml:space="preserve"> </w:t>
      </w:r>
      <w:r w:rsidR="00481204" w:rsidRPr="00B84277">
        <w:t>13</w:t>
      </w:r>
      <w:r w:rsidR="00364C4C" w:rsidRPr="00B84277">
        <w:t>.</w:t>
      </w:r>
    </w:p>
    <w:p w14:paraId="1EA29DDE" w14:textId="1E1C0A17" w:rsidR="00CE0004" w:rsidRPr="00B84277" w:rsidRDefault="00CE0004" w:rsidP="00EB7E97">
      <w:pPr>
        <w:jc w:val="both"/>
      </w:pPr>
    </w:p>
    <w:p w14:paraId="6682654B" w14:textId="77777777" w:rsidR="00C22AC6" w:rsidRPr="00B84277" w:rsidRDefault="00C22AC6" w:rsidP="00EB7E97">
      <w:pPr>
        <w:jc w:val="both"/>
      </w:pPr>
    </w:p>
    <w:p w14:paraId="26EF8ED5" w14:textId="77777777" w:rsidR="00C22AC6" w:rsidRPr="00B84277" w:rsidRDefault="00C22AC6" w:rsidP="00EB7E97">
      <w:pPr>
        <w:jc w:val="both"/>
      </w:pPr>
    </w:p>
    <w:p w14:paraId="37CA5725" w14:textId="3374E7DB" w:rsidR="00C22AC6" w:rsidRPr="00B84277" w:rsidRDefault="00C22AC6" w:rsidP="00EB7E97">
      <w:pPr>
        <w:jc w:val="both"/>
      </w:pPr>
      <w:r w:rsidRPr="00B84277">
        <w:t>Iepirkuma komisijas priekšsēdētāja</w:t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proofErr w:type="spellStart"/>
      <w:r w:rsidRPr="00B84277">
        <w:t>A.Gudrenika</w:t>
      </w:r>
      <w:proofErr w:type="spellEnd"/>
    </w:p>
    <w:p w14:paraId="0920ABA0" w14:textId="77777777" w:rsidR="00C22AC6" w:rsidRPr="00B84277" w:rsidRDefault="00C22AC6" w:rsidP="00EB7E97">
      <w:pPr>
        <w:jc w:val="both"/>
      </w:pPr>
    </w:p>
    <w:p w14:paraId="6028F718" w14:textId="77777777" w:rsidR="00404BEA" w:rsidRPr="00B84277" w:rsidRDefault="00404BEA" w:rsidP="00AA6FF5">
      <w:pPr>
        <w:jc w:val="center"/>
        <w:rPr>
          <w:rFonts w:eastAsia="Calibri"/>
        </w:rPr>
      </w:pPr>
      <w:bookmarkStart w:id="4" w:name="edoc_info"/>
    </w:p>
    <w:p w14:paraId="561D7565" w14:textId="39D0E76F" w:rsidR="00404BEA" w:rsidRPr="00B84277" w:rsidRDefault="00404BEA" w:rsidP="00AA6FF5">
      <w:pPr>
        <w:jc w:val="center"/>
        <w:rPr>
          <w:rFonts w:eastAsia="Calibri"/>
        </w:rPr>
      </w:pPr>
    </w:p>
    <w:p w14:paraId="0D12DD1B" w14:textId="3001BE24" w:rsidR="006D6F4C" w:rsidRPr="00592489" w:rsidRDefault="00CE0004" w:rsidP="00AA6FF5">
      <w:pPr>
        <w:jc w:val="center"/>
        <w:rPr>
          <w:noProof/>
        </w:rPr>
      </w:pPr>
      <w:r w:rsidRPr="00B84277">
        <w:rPr>
          <w:rFonts w:eastAsia="Calibri"/>
        </w:rPr>
        <w:t>Dokuments ir parakstīts ar drošu elektronisko parakstu un satur laika zīmogu.</w:t>
      </w:r>
      <w:bookmarkEnd w:id="4"/>
    </w:p>
    <w:sectPr w:rsidR="006D6F4C" w:rsidRPr="00592489" w:rsidSect="00B64AF4">
      <w:footerReference w:type="default" r:id="rId8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0D1B" w14:textId="77777777" w:rsidR="007D4BB0" w:rsidRDefault="007D4BB0" w:rsidP="00A757B9">
      <w:r>
        <w:separator/>
      </w:r>
    </w:p>
  </w:endnote>
  <w:endnote w:type="continuationSeparator" w:id="0">
    <w:p w14:paraId="16F3235C" w14:textId="77777777" w:rsidR="007D4BB0" w:rsidRDefault="007D4BB0" w:rsidP="00A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AB7F" w14:textId="77777777" w:rsidR="00492343" w:rsidRDefault="0049234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1FF">
      <w:rPr>
        <w:noProof/>
      </w:rPr>
      <w:t>3</w:t>
    </w:r>
    <w:r>
      <w:fldChar w:fldCharType="end"/>
    </w:r>
  </w:p>
  <w:p w14:paraId="16DA185C" w14:textId="77777777" w:rsidR="00BD504F" w:rsidRDefault="00BD50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ED53" w14:textId="77777777" w:rsidR="007D4BB0" w:rsidRDefault="007D4BB0" w:rsidP="00A757B9">
      <w:r>
        <w:separator/>
      </w:r>
    </w:p>
  </w:footnote>
  <w:footnote w:type="continuationSeparator" w:id="0">
    <w:p w14:paraId="4DF805D4" w14:textId="77777777" w:rsidR="007D4BB0" w:rsidRDefault="007D4BB0" w:rsidP="00A7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728"/>
    <w:multiLevelType w:val="hybridMultilevel"/>
    <w:tmpl w:val="AB0C7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318"/>
    <w:multiLevelType w:val="hybridMultilevel"/>
    <w:tmpl w:val="71E02920"/>
    <w:lvl w:ilvl="0" w:tplc="2E6688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52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44821"/>
    <w:multiLevelType w:val="hybridMultilevel"/>
    <w:tmpl w:val="A4B67B94"/>
    <w:lvl w:ilvl="0" w:tplc="38A0D5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088A"/>
    <w:multiLevelType w:val="hybridMultilevel"/>
    <w:tmpl w:val="8870A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A9F"/>
    <w:multiLevelType w:val="multilevel"/>
    <w:tmpl w:val="A39C05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C282FCC"/>
    <w:multiLevelType w:val="hybridMultilevel"/>
    <w:tmpl w:val="9D4CFD56"/>
    <w:lvl w:ilvl="0" w:tplc="6A7C8E50">
      <w:start w:val="1"/>
      <w:numFmt w:val="decimal"/>
      <w:lvlText w:val="%1)"/>
      <w:lvlJc w:val="left"/>
      <w:pPr>
        <w:ind w:left="1020" w:hanging="360"/>
      </w:pPr>
    </w:lvl>
    <w:lvl w:ilvl="1" w:tplc="0CA68AC8">
      <w:start w:val="1"/>
      <w:numFmt w:val="decimal"/>
      <w:lvlText w:val="%2)"/>
      <w:lvlJc w:val="left"/>
      <w:pPr>
        <w:ind w:left="1020" w:hanging="360"/>
      </w:pPr>
    </w:lvl>
    <w:lvl w:ilvl="2" w:tplc="B3DEBD6C">
      <w:start w:val="1"/>
      <w:numFmt w:val="decimal"/>
      <w:lvlText w:val="%3)"/>
      <w:lvlJc w:val="left"/>
      <w:pPr>
        <w:ind w:left="1020" w:hanging="360"/>
      </w:pPr>
    </w:lvl>
    <w:lvl w:ilvl="3" w:tplc="7B2E2AA2">
      <w:start w:val="1"/>
      <w:numFmt w:val="decimal"/>
      <w:lvlText w:val="%4)"/>
      <w:lvlJc w:val="left"/>
      <w:pPr>
        <w:ind w:left="1020" w:hanging="360"/>
      </w:pPr>
    </w:lvl>
    <w:lvl w:ilvl="4" w:tplc="F7F4D3DE">
      <w:start w:val="1"/>
      <w:numFmt w:val="decimal"/>
      <w:lvlText w:val="%5)"/>
      <w:lvlJc w:val="left"/>
      <w:pPr>
        <w:ind w:left="1020" w:hanging="360"/>
      </w:pPr>
    </w:lvl>
    <w:lvl w:ilvl="5" w:tplc="9702AF56">
      <w:start w:val="1"/>
      <w:numFmt w:val="decimal"/>
      <w:lvlText w:val="%6)"/>
      <w:lvlJc w:val="left"/>
      <w:pPr>
        <w:ind w:left="1020" w:hanging="360"/>
      </w:pPr>
    </w:lvl>
    <w:lvl w:ilvl="6" w:tplc="2472841A">
      <w:start w:val="1"/>
      <w:numFmt w:val="decimal"/>
      <w:lvlText w:val="%7)"/>
      <w:lvlJc w:val="left"/>
      <w:pPr>
        <w:ind w:left="1020" w:hanging="360"/>
      </w:pPr>
    </w:lvl>
    <w:lvl w:ilvl="7" w:tplc="61289D0C">
      <w:start w:val="1"/>
      <w:numFmt w:val="decimal"/>
      <w:lvlText w:val="%8)"/>
      <w:lvlJc w:val="left"/>
      <w:pPr>
        <w:ind w:left="1020" w:hanging="360"/>
      </w:pPr>
    </w:lvl>
    <w:lvl w:ilvl="8" w:tplc="3C7E0C7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EF76621"/>
    <w:multiLevelType w:val="hybridMultilevel"/>
    <w:tmpl w:val="C644CD30"/>
    <w:lvl w:ilvl="0" w:tplc="57D03A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F730A66"/>
    <w:multiLevelType w:val="hybridMultilevel"/>
    <w:tmpl w:val="CD42E46C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903"/>
    <w:multiLevelType w:val="hybridMultilevel"/>
    <w:tmpl w:val="656EC836"/>
    <w:lvl w:ilvl="0" w:tplc="717C1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5B6A"/>
    <w:multiLevelType w:val="hybridMultilevel"/>
    <w:tmpl w:val="B0647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1F83"/>
    <w:multiLevelType w:val="hybridMultilevel"/>
    <w:tmpl w:val="A0521402"/>
    <w:lvl w:ilvl="0" w:tplc="C4DC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C1CBE"/>
    <w:multiLevelType w:val="hybridMultilevel"/>
    <w:tmpl w:val="B7862D94"/>
    <w:lvl w:ilvl="0" w:tplc="1588757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A0608F"/>
    <w:multiLevelType w:val="hybridMultilevel"/>
    <w:tmpl w:val="46267CA4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E5F"/>
    <w:multiLevelType w:val="hybridMultilevel"/>
    <w:tmpl w:val="3C120478"/>
    <w:lvl w:ilvl="0" w:tplc="F934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4264A"/>
    <w:multiLevelType w:val="hybridMultilevel"/>
    <w:tmpl w:val="D0447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6C6A"/>
    <w:multiLevelType w:val="hybridMultilevel"/>
    <w:tmpl w:val="EC0041DC"/>
    <w:lvl w:ilvl="0" w:tplc="11705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F06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09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4C8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209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6C0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6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2EB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E60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8BF1CEB"/>
    <w:multiLevelType w:val="hybridMultilevel"/>
    <w:tmpl w:val="9C143CC2"/>
    <w:lvl w:ilvl="0" w:tplc="52B6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2254B"/>
    <w:multiLevelType w:val="hybridMultilevel"/>
    <w:tmpl w:val="C388D510"/>
    <w:lvl w:ilvl="0" w:tplc="1170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88282">
    <w:abstractNumId w:val="3"/>
  </w:num>
  <w:num w:numId="2" w16cid:durableId="1520657305">
    <w:abstractNumId w:val="0"/>
  </w:num>
  <w:num w:numId="3" w16cid:durableId="2994567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163">
    <w:abstractNumId w:val="9"/>
  </w:num>
  <w:num w:numId="5" w16cid:durableId="1381976928">
    <w:abstractNumId w:val="0"/>
  </w:num>
  <w:num w:numId="6" w16cid:durableId="450780857">
    <w:abstractNumId w:val="1"/>
  </w:num>
  <w:num w:numId="7" w16cid:durableId="1106995819">
    <w:abstractNumId w:val="14"/>
  </w:num>
  <w:num w:numId="8" w16cid:durableId="1880587513">
    <w:abstractNumId w:val="12"/>
  </w:num>
  <w:num w:numId="9" w16cid:durableId="1641881165">
    <w:abstractNumId w:val="7"/>
  </w:num>
  <w:num w:numId="10" w16cid:durableId="1116220404">
    <w:abstractNumId w:val="17"/>
  </w:num>
  <w:num w:numId="11" w16cid:durableId="142549483">
    <w:abstractNumId w:val="16"/>
  </w:num>
  <w:num w:numId="12" w16cid:durableId="3205504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615702">
    <w:abstractNumId w:val="10"/>
  </w:num>
  <w:num w:numId="14" w16cid:durableId="246771532">
    <w:abstractNumId w:val="6"/>
  </w:num>
  <w:num w:numId="15" w16cid:durableId="1652980289">
    <w:abstractNumId w:val="8"/>
  </w:num>
  <w:num w:numId="16" w16cid:durableId="947807754">
    <w:abstractNumId w:val="4"/>
  </w:num>
  <w:num w:numId="17" w16cid:durableId="117456184">
    <w:abstractNumId w:val="11"/>
  </w:num>
  <w:num w:numId="18" w16cid:durableId="570967050">
    <w:abstractNumId w:val="13"/>
  </w:num>
  <w:num w:numId="19" w16cid:durableId="435368289">
    <w:abstractNumId w:val="2"/>
  </w:num>
  <w:num w:numId="20" w16cid:durableId="1954509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079AC"/>
    <w:rsid w:val="00016A8E"/>
    <w:rsid w:val="00017022"/>
    <w:rsid w:val="00023940"/>
    <w:rsid w:val="000263A3"/>
    <w:rsid w:val="000524CA"/>
    <w:rsid w:val="00057BCE"/>
    <w:rsid w:val="00065011"/>
    <w:rsid w:val="00065124"/>
    <w:rsid w:val="000709B3"/>
    <w:rsid w:val="00080A75"/>
    <w:rsid w:val="00081D97"/>
    <w:rsid w:val="00082F33"/>
    <w:rsid w:val="00087736"/>
    <w:rsid w:val="000904D8"/>
    <w:rsid w:val="0009089A"/>
    <w:rsid w:val="00092326"/>
    <w:rsid w:val="0009431F"/>
    <w:rsid w:val="0009644B"/>
    <w:rsid w:val="000A2F79"/>
    <w:rsid w:val="000A303D"/>
    <w:rsid w:val="000B3476"/>
    <w:rsid w:val="000B383E"/>
    <w:rsid w:val="000C0D3C"/>
    <w:rsid w:val="000C60E9"/>
    <w:rsid w:val="000C7F42"/>
    <w:rsid w:val="000D029D"/>
    <w:rsid w:val="000D45B0"/>
    <w:rsid w:val="000D4AE8"/>
    <w:rsid w:val="000E3C43"/>
    <w:rsid w:val="000E52C9"/>
    <w:rsid w:val="000F77C8"/>
    <w:rsid w:val="001063D3"/>
    <w:rsid w:val="00106A85"/>
    <w:rsid w:val="00114693"/>
    <w:rsid w:val="00114C39"/>
    <w:rsid w:val="001222FB"/>
    <w:rsid w:val="001229D6"/>
    <w:rsid w:val="0012389E"/>
    <w:rsid w:val="00125244"/>
    <w:rsid w:val="001435BE"/>
    <w:rsid w:val="0015031B"/>
    <w:rsid w:val="00150938"/>
    <w:rsid w:val="00153E5C"/>
    <w:rsid w:val="00157D3E"/>
    <w:rsid w:val="00161A29"/>
    <w:rsid w:val="0016360B"/>
    <w:rsid w:val="001637A9"/>
    <w:rsid w:val="00174814"/>
    <w:rsid w:val="00193E7E"/>
    <w:rsid w:val="00195270"/>
    <w:rsid w:val="001972F3"/>
    <w:rsid w:val="001A3E6C"/>
    <w:rsid w:val="001A500E"/>
    <w:rsid w:val="001B203F"/>
    <w:rsid w:val="001B2790"/>
    <w:rsid w:val="001C06A3"/>
    <w:rsid w:val="001C5119"/>
    <w:rsid w:val="001D31F7"/>
    <w:rsid w:val="001E1206"/>
    <w:rsid w:val="00211309"/>
    <w:rsid w:val="00215B05"/>
    <w:rsid w:val="00216B76"/>
    <w:rsid w:val="0022722D"/>
    <w:rsid w:val="00241892"/>
    <w:rsid w:val="00247806"/>
    <w:rsid w:val="00255564"/>
    <w:rsid w:val="002677CA"/>
    <w:rsid w:val="002701B0"/>
    <w:rsid w:val="00273BA5"/>
    <w:rsid w:val="00286A88"/>
    <w:rsid w:val="00290741"/>
    <w:rsid w:val="00297AFC"/>
    <w:rsid w:val="002A66E6"/>
    <w:rsid w:val="002B2A3C"/>
    <w:rsid w:val="002B337E"/>
    <w:rsid w:val="002B50B4"/>
    <w:rsid w:val="002C0400"/>
    <w:rsid w:val="002C3AAF"/>
    <w:rsid w:val="002C47BA"/>
    <w:rsid w:val="002C589F"/>
    <w:rsid w:val="002C6E8B"/>
    <w:rsid w:val="002D4858"/>
    <w:rsid w:val="002D637B"/>
    <w:rsid w:val="002E3D78"/>
    <w:rsid w:val="002E54BA"/>
    <w:rsid w:val="002E75D4"/>
    <w:rsid w:val="002F193C"/>
    <w:rsid w:val="002F2BFA"/>
    <w:rsid w:val="002F5DD1"/>
    <w:rsid w:val="00302F19"/>
    <w:rsid w:val="0031758C"/>
    <w:rsid w:val="00320066"/>
    <w:rsid w:val="003215DA"/>
    <w:rsid w:val="0032532C"/>
    <w:rsid w:val="00326147"/>
    <w:rsid w:val="00327C11"/>
    <w:rsid w:val="00327ED5"/>
    <w:rsid w:val="00332E82"/>
    <w:rsid w:val="0034310F"/>
    <w:rsid w:val="0035209E"/>
    <w:rsid w:val="00362DEB"/>
    <w:rsid w:val="00364C4C"/>
    <w:rsid w:val="0037533E"/>
    <w:rsid w:val="00390A6C"/>
    <w:rsid w:val="00391033"/>
    <w:rsid w:val="003933E1"/>
    <w:rsid w:val="003A5B61"/>
    <w:rsid w:val="003B040A"/>
    <w:rsid w:val="003B0825"/>
    <w:rsid w:val="003B132A"/>
    <w:rsid w:val="003B68FC"/>
    <w:rsid w:val="003B6C4A"/>
    <w:rsid w:val="003B76E9"/>
    <w:rsid w:val="003C188C"/>
    <w:rsid w:val="003C4BAC"/>
    <w:rsid w:val="003E06A5"/>
    <w:rsid w:val="003E6913"/>
    <w:rsid w:val="003F130A"/>
    <w:rsid w:val="003F560B"/>
    <w:rsid w:val="003F733D"/>
    <w:rsid w:val="00404BEA"/>
    <w:rsid w:val="0040652D"/>
    <w:rsid w:val="00416648"/>
    <w:rsid w:val="00416C19"/>
    <w:rsid w:val="004209FE"/>
    <w:rsid w:val="004278DF"/>
    <w:rsid w:val="00434D59"/>
    <w:rsid w:val="00436F77"/>
    <w:rsid w:val="004446E8"/>
    <w:rsid w:val="0045117C"/>
    <w:rsid w:val="00454920"/>
    <w:rsid w:val="004802CA"/>
    <w:rsid w:val="00481204"/>
    <w:rsid w:val="004841A2"/>
    <w:rsid w:val="00492343"/>
    <w:rsid w:val="00494596"/>
    <w:rsid w:val="004A613D"/>
    <w:rsid w:val="004A732F"/>
    <w:rsid w:val="004B45BD"/>
    <w:rsid w:val="004C1B58"/>
    <w:rsid w:val="004C3B28"/>
    <w:rsid w:val="004D3862"/>
    <w:rsid w:val="004D7E1B"/>
    <w:rsid w:val="004F22EA"/>
    <w:rsid w:val="004F64D8"/>
    <w:rsid w:val="0050165A"/>
    <w:rsid w:val="00501683"/>
    <w:rsid w:val="00513087"/>
    <w:rsid w:val="005325D4"/>
    <w:rsid w:val="00540AAA"/>
    <w:rsid w:val="00542882"/>
    <w:rsid w:val="00543F0B"/>
    <w:rsid w:val="00551E50"/>
    <w:rsid w:val="00553F5A"/>
    <w:rsid w:val="00571CA8"/>
    <w:rsid w:val="005738BC"/>
    <w:rsid w:val="00580FF6"/>
    <w:rsid w:val="00583020"/>
    <w:rsid w:val="00583C25"/>
    <w:rsid w:val="00587F91"/>
    <w:rsid w:val="00590B26"/>
    <w:rsid w:val="00591923"/>
    <w:rsid w:val="00592489"/>
    <w:rsid w:val="0059396B"/>
    <w:rsid w:val="00594F0B"/>
    <w:rsid w:val="00597FFD"/>
    <w:rsid w:val="005A2210"/>
    <w:rsid w:val="005A2FB7"/>
    <w:rsid w:val="005C2D26"/>
    <w:rsid w:val="005D6B32"/>
    <w:rsid w:val="00611834"/>
    <w:rsid w:val="00611AC5"/>
    <w:rsid w:val="00615664"/>
    <w:rsid w:val="00644ED3"/>
    <w:rsid w:val="00646033"/>
    <w:rsid w:val="00685BEE"/>
    <w:rsid w:val="006902B0"/>
    <w:rsid w:val="0069531B"/>
    <w:rsid w:val="006961A9"/>
    <w:rsid w:val="006A1659"/>
    <w:rsid w:val="006B2A8C"/>
    <w:rsid w:val="006B408F"/>
    <w:rsid w:val="006B52A0"/>
    <w:rsid w:val="006B6E1C"/>
    <w:rsid w:val="006C419B"/>
    <w:rsid w:val="006C68C5"/>
    <w:rsid w:val="006D1DDB"/>
    <w:rsid w:val="006D2D99"/>
    <w:rsid w:val="006D62E0"/>
    <w:rsid w:val="006D6F4C"/>
    <w:rsid w:val="006F0426"/>
    <w:rsid w:val="006F7CED"/>
    <w:rsid w:val="007134A1"/>
    <w:rsid w:val="007146B7"/>
    <w:rsid w:val="00723248"/>
    <w:rsid w:val="00727A67"/>
    <w:rsid w:val="00747D72"/>
    <w:rsid w:val="00755F51"/>
    <w:rsid w:val="00757387"/>
    <w:rsid w:val="00761ED7"/>
    <w:rsid w:val="00761FB6"/>
    <w:rsid w:val="00762AE9"/>
    <w:rsid w:val="00793266"/>
    <w:rsid w:val="007A0B49"/>
    <w:rsid w:val="007A446B"/>
    <w:rsid w:val="007A6B05"/>
    <w:rsid w:val="007C25AA"/>
    <w:rsid w:val="007D07F3"/>
    <w:rsid w:val="007D4BB0"/>
    <w:rsid w:val="007E51FF"/>
    <w:rsid w:val="007F29A8"/>
    <w:rsid w:val="007F6E26"/>
    <w:rsid w:val="0080070C"/>
    <w:rsid w:val="008225D7"/>
    <w:rsid w:val="008244A5"/>
    <w:rsid w:val="00826E1A"/>
    <w:rsid w:val="008279F3"/>
    <w:rsid w:val="00840226"/>
    <w:rsid w:val="00850351"/>
    <w:rsid w:val="00861D8A"/>
    <w:rsid w:val="008627DA"/>
    <w:rsid w:val="00863FF4"/>
    <w:rsid w:val="0088284F"/>
    <w:rsid w:val="00885EBF"/>
    <w:rsid w:val="00891210"/>
    <w:rsid w:val="008A169E"/>
    <w:rsid w:val="008A216C"/>
    <w:rsid w:val="008A7A65"/>
    <w:rsid w:val="008B6C8D"/>
    <w:rsid w:val="008C299C"/>
    <w:rsid w:val="008C7189"/>
    <w:rsid w:val="008D247E"/>
    <w:rsid w:val="008D4425"/>
    <w:rsid w:val="008D44AF"/>
    <w:rsid w:val="008E062C"/>
    <w:rsid w:val="00905054"/>
    <w:rsid w:val="009132DF"/>
    <w:rsid w:val="009144A1"/>
    <w:rsid w:val="0092067B"/>
    <w:rsid w:val="00926248"/>
    <w:rsid w:val="0093097A"/>
    <w:rsid w:val="00932416"/>
    <w:rsid w:val="00943EEE"/>
    <w:rsid w:val="00946FD6"/>
    <w:rsid w:val="009524BF"/>
    <w:rsid w:val="00954726"/>
    <w:rsid w:val="0096061B"/>
    <w:rsid w:val="00971656"/>
    <w:rsid w:val="009729BD"/>
    <w:rsid w:val="009730C0"/>
    <w:rsid w:val="009815F3"/>
    <w:rsid w:val="00981EA6"/>
    <w:rsid w:val="009843E7"/>
    <w:rsid w:val="00991564"/>
    <w:rsid w:val="00995EFE"/>
    <w:rsid w:val="00996DE5"/>
    <w:rsid w:val="00997CE8"/>
    <w:rsid w:val="009A478D"/>
    <w:rsid w:val="009A6EA4"/>
    <w:rsid w:val="009B0256"/>
    <w:rsid w:val="009B02C2"/>
    <w:rsid w:val="009B6D7C"/>
    <w:rsid w:val="009C6BF7"/>
    <w:rsid w:val="009F0421"/>
    <w:rsid w:val="009F15D1"/>
    <w:rsid w:val="009F5236"/>
    <w:rsid w:val="009F796A"/>
    <w:rsid w:val="00A015CE"/>
    <w:rsid w:val="00A27F94"/>
    <w:rsid w:val="00A310C2"/>
    <w:rsid w:val="00A34630"/>
    <w:rsid w:val="00A35101"/>
    <w:rsid w:val="00A379B6"/>
    <w:rsid w:val="00A40ED5"/>
    <w:rsid w:val="00A42EBA"/>
    <w:rsid w:val="00A46E5A"/>
    <w:rsid w:val="00A554E6"/>
    <w:rsid w:val="00A55D56"/>
    <w:rsid w:val="00A61671"/>
    <w:rsid w:val="00A65F4C"/>
    <w:rsid w:val="00A70F14"/>
    <w:rsid w:val="00A73856"/>
    <w:rsid w:val="00A757B9"/>
    <w:rsid w:val="00A9151A"/>
    <w:rsid w:val="00AA6FF5"/>
    <w:rsid w:val="00AA7EAC"/>
    <w:rsid w:val="00AB63D3"/>
    <w:rsid w:val="00AB73D1"/>
    <w:rsid w:val="00AC544D"/>
    <w:rsid w:val="00AD0C7C"/>
    <w:rsid w:val="00AE56EF"/>
    <w:rsid w:val="00AE6872"/>
    <w:rsid w:val="00AE7905"/>
    <w:rsid w:val="00AF60FF"/>
    <w:rsid w:val="00AF64DD"/>
    <w:rsid w:val="00AF6CED"/>
    <w:rsid w:val="00B1470F"/>
    <w:rsid w:val="00B246C3"/>
    <w:rsid w:val="00B3566B"/>
    <w:rsid w:val="00B36128"/>
    <w:rsid w:val="00B427FB"/>
    <w:rsid w:val="00B44348"/>
    <w:rsid w:val="00B4605D"/>
    <w:rsid w:val="00B5000C"/>
    <w:rsid w:val="00B50B77"/>
    <w:rsid w:val="00B520DF"/>
    <w:rsid w:val="00B52DB8"/>
    <w:rsid w:val="00B55ABD"/>
    <w:rsid w:val="00B61727"/>
    <w:rsid w:val="00B64AF4"/>
    <w:rsid w:val="00B66CFE"/>
    <w:rsid w:val="00B84277"/>
    <w:rsid w:val="00B843E9"/>
    <w:rsid w:val="00B9566C"/>
    <w:rsid w:val="00BB0214"/>
    <w:rsid w:val="00BC0E6B"/>
    <w:rsid w:val="00BC3434"/>
    <w:rsid w:val="00BC40E3"/>
    <w:rsid w:val="00BC526C"/>
    <w:rsid w:val="00BC72B4"/>
    <w:rsid w:val="00BD1814"/>
    <w:rsid w:val="00BD3684"/>
    <w:rsid w:val="00BD504F"/>
    <w:rsid w:val="00BE3056"/>
    <w:rsid w:val="00BE41D2"/>
    <w:rsid w:val="00BE4E7A"/>
    <w:rsid w:val="00BF27DF"/>
    <w:rsid w:val="00C03D6B"/>
    <w:rsid w:val="00C04778"/>
    <w:rsid w:val="00C11B46"/>
    <w:rsid w:val="00C11E8A"/>
    <w:rsid w:val="00C13B3A"/>
    <w:rsid w:val="00C150BC"/>
    <w:rsid w:val="00C153E0"/>
    <w:rsid w:val="00C22A17"/>
    <w:rsid w:val="00C22AC6"/>
    <w:rsid w:val="00C26AA2"/>
    <w:rsid w:val="00C27D51"/>
    <w:rsid w:val="00C42688"/>
    <w:rsid w:val="00C57E53"/>
    <w:rsid w:val="00C61F04"/>
    <w:rsid w:val="00C63B03"/>
    <w:rsid w:val="00C64ECD"/>
    <w:rsid w:val="00C65856"/>
    <w:rsid w:val="00C679D7"/>
    <w:rsid w:val="00C749DB"/>
    <w:rsid w:val="00C84D79"/>
    <w:rsid w:val="00C947FA"/>
    <w:rsid w:val="00C96F65"/>
    <w:rsid w:val="00CB344A"/>
    <w:rsid w:val="00CB3FC3"/>
    <w:rsid w:val="00CB624F"/>
    <w:rsid w:val="00CB7928"/>
    <w:rsid w:val="00CD466B"/>
    <w:rsid w:val="00CE0004"/>
    <w:rsid w:val="00CF0921"/>
    <w:rsid w:val="00CF43D9"/>
    <w:rsid w:val="00CF6BFF"/>
    <w:rsid w:val="00D047D6"/>
    <w:rsid w:val="00D4090E"/>
    <w:rsid w:val="00D410BF"/>
    <w:rsid w:val="00D4293D"/>
    <w:rsid w:val="00D42A92"/>
    <w:rsid w:val="00D46C23"/>
    <w:rsid w:val="00D51C26"/>
    <w:rsid w:val="00D538B1"/>
    <w:rsid w:val="00D543E6"/>
    <w:rsid w:val="00D61CFD"/>
    <w:rsid w:val="00D638F3"/>
    <w:rsid w:val="00D74855"/>
    <w:rsid w:val="00D7600C"/>
    <w:rsid w:val="00D83EA7"/>
    <w:rsid w:val="00D9120A"/>
    <w:rsid w:val="00D94498"/>
    <w:rsid w:val="00D95402"/>
    <w:rsid w:val="00DA39AE"/>
    <w:rsid w:val="00DB208A"/>
    <w:rsid w:val="00DB4A2A"/>
    <w:rsid w:val="00DB58C8"/>
    <w:rsid w:val="00DC231E"/>
    <w:rsid w:val="00DC7419"/>
    <w:rsid w:val="00DD4EA8"/>
    <w:rsid w:val="00DD6D54"/>
    <w:rsid w:val="00DD7CEE"/>
    <w:rsid w:val="00DE1E0A"/>
    <w:rsid w:val="00DE55BE"/>
    <w:rsid w:val="00DE6FDC"/>
    <w:rsid w:val="00DF4A6D"/>
    <w:rsid w:val="00E06AB4"/>
    <w:rsid w:val="00E402A2"/>
    <w:rsid w:val="00E43351"/>
    <w:rsid w:val="00E442D6"/>
    <w:rsid w:val="00E53D1C"/>
    <w:rsid w:val="00E5707E"/>
    <w:rsid w:val="00E628A2"/>
    <w:rsid w:val="00E65E35"/>
    <w:rsid w:val="00E67A4F"/>
    <w:rsid w:val="00E71FD4"/>
    <w:rsid w:val="00E725C1"/>
    <w:rsid w:val="00E76F33"/>
    <w:rsid w:val="00E915AA"/>
    <w:rsid w:val="00E95160"/>
    <w:rsid w:val="00E97450"/>
    <w:rsid w:val="00EA1655"/>
    <w:rsid w:val="00EA63E0"/>
    <w:rsid w:val="00EB77C3"/>
    <w:rsid w:val="00EB7E97"/>
    <w:rsid w:val="00EC6DDA"/>
    <w:rsid w:val="00ED7550"/>
    <w:rsid w:val="00EE0292"/>
    <w:rsid w:val="00EE4F64"/>
    <w:rsid w:val="00EF2656"/>
    <w:rsid w:val="00F05271"/>
    <w:rsid w:val="00F10764"/>
    <w:rsid w:val="00F10B71"/>
    <w:rsid w:val="00F2207A"/>
    <w:rsid w:val="00F4115E"/>
    <w:rsid w:val="00F50B20"/>
    <w:rsid w:val="00F51B48"/>
    <w:rsid w:val="00F63D8D"/>
    <w:rsid w:val="00F83768"/>
    <w:rsid w:val="00F948A0"/>
    <w:rsid w:val="00F95CA1"/>
    <w:rsid w:val="00FA56D7"/>
    <w:rsid w:val="00FA78C7"/>
    <w:rsid w:val="00FB4939"/>
    <w:rsid w:val="00FB6EFE"/>
    <w:rsid w:val="00FC2335"/>
    <w:rsid w:val="00FC4B53"/>
    <w:rsid w:val="00FE0128"/>
    <w:rsid w:val="00FE28C3"/>
    <w:rsid w:val="00FE2ADC"/>
    <w:rsid w:val="00FE6F27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2DC"/>
  <w15:chartTrackingRefBased/>
  <w15:docId w15:val="{4847A7A6-AA4C-4774-B8B7-EBAA8BDB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DB8"/>
    <w:rPr>
      <w:rFonts w:eastAsia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2DB8"/>
    <w:pPr>
      <w:keepNext/>
      <w:jc w:val="center"/>
      <w:outlineLvl w:val="0"/>
    </w:pPr>
    <w:rPr>
      <w:b/>
      <w:bCs/>
      <w:lang w:val="x-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52D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B52DB8"/>
    <w:rPr>
      <w:rFonts w:eastAsia="Times New Roman"/>
      <w:b/>
      <w:bCs/>
      <w:sz w:val="24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rsid w:val="00B52DB8"/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styleId="Galvene">
    <w:name w:val="header"/>
    <w:basedOn w:val="Parasts"/>
    <w:link w:val="GalveneRakstz"/>
    <w:unhideWhenUsed/>
    <w:rsid w:val="00B52DB8"/>
    <w:pPr>
      <w:tabs>
        <w:tab w:val="num" w:pos="360"/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B52DB8"/>
    <w:rPr>
      <w:rFonts w:eastAsia="Times New Roman"/>
      <w:sz w:val="24"/>
      <w:szCs w:val="24"/>
      <w:lang w:val="en-GB" w:eastAsia="en-US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B52DB8"/>
    <w:rPr>
      <w:rFonts w:eastAsia="Times New Roman"/>
      <w:bCs/>
      <w:sz w:val="24"/>
      <w:szCs w:val="24"/>
      <w:lang w:eastAsia="en-US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52DB8"/>
    <w:pPr>
      <w:jc w:val="both"/>
    </w:pPr>
    <w:rPr>
      <w:bCs/>
      <w:lang w:val="x-none"/>
    </w:rPr>
  </w:style>
  <w:style w:type="character" w:customStyle="1" w:styleId="BodyTextChar1">
    <w:name w:val="Body Text Char1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52DB8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52DB8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B52DB8"/>
    <w:pPr>
      <w:spacing w:before="100" w:beforeAutospacing="1" w:after="100" w:afterAutospacing="1"/>
      <w:jc w:val="both"/>
    </w:pPr>
  </w:style>
  <w:style w:type="character" w:styleId="Izmantotahipersaite">
    <w:name w:val="FollowedHyperlink"/>
    <w:uiPriority w:val="99"/>
    <w:semiHidden/>
    <w:unhideWhenUsed/>
    <w:rsid w:val="00571CA8"/>
    <w:rPr>
      <w:color w:val="800080"/>
      <w:u w:val="single"/>
    </w:rPr>
  </w:style>
  <w:style w:type="paragraph" w:styleId="Bezatstarpm">
    <w:name w:val="No Spacing"/>
    <w:uiPriority w:val="1"/>
    <w:qFormat/>
    <w:rsid w:val="00943EEE"/>
    <w:rPr>
      <w:rFonts w:eastAsia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A757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757B9"/>
    <w:rPr>
      <w:rFonts w:eastAsia="Times New Roman"/>
      <w:sz w:val="24"/>
      <w:szCs w:val="24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unhideWhenUsed/>
    <w:rsid w:val="00195270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link w:val="Pamatteksts3"/>
    <w:uiPriority w:val="99"/>
    <w:rsid w:val="00195270"/>
    <w:rPr>
      <w:rFonts w:eastAsia="Times New Roman"/>
      <w:sz w:val="16"/>
      <w:szCs w:val="16"/>
      <w:lang w:val="en-US" w:eastAsia="en-US"/>
    </w:rPr>
  </w:style>
  <w:style w:type="paragraph" w:styleId="Apakvirsraksts">
    <w:name w:val="Subtitle"/>
    <w:basedOn w:val="Parasts"/>
    <w:link w:val="ApakvirsrakstsRakstz"/>
    <w:qFormat/>
    <w:rsid w:val="004A613D"/>
    <w:pPr>
      <w:jc w:val="center"/>
    </w:pPr>
    <w:rPr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4A613D"/>
    <w:rPr>
      <w:rFonts w:eastAsia="Times New Roman"/>
      <w:b/>
      <w:sz w:val="28"/>
      <w:lang w:val="fr-BE"/>
    </w:rPr>
  </w:style>
  <w:style w:type="paragraph" w:customStyle="1" w:styleId="RakstzCharCharRakstzCharCharRakstz">
    <w:name w:val="Rakstz. Char Char Rakstz. Char Char Rakstz."/>
    <w:basedOn w:val="Parasts"/>
    <w:rsid w:val="006B52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04D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904D8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99"/>
    <w:rsid w:val="0016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256"/>
    <w:rPr>
      <w:rFonts w:eastAsia="Times New Roman"/>
      <w:color w:val="000000"/>
      <w:sz w:val="24"/>
      <w:lang w:val="en-AU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9144A1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9144A1"/>
    <w:rPr>
      <w:rFonts w:eastAsia="Times New Roman"/>
      <w:sz w:val="24"/>
      <w:szCs w:val="24"/>
      <w:lang w:val="en-GB" w:eastAsia="en-US"/>
    </w:rPr>
  </w:style>
  <w:style w:type="table" w:customStyle="1" w:styleId="Reatabula1">
    <w:name w:val="Režģa tabula1"/>
    <w:basedOn w:val="Parastatabula"/>
    <w:next w:val="Reatabula"/>
    <w:uiPriority w:val="39"/>
    <w:rsid w:val="00D9540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nhideWhenUsed/>
    <w:rsid w:val="008279F3"/>
    <w:rPr>
      <w:color w:val="0000FF"/>
      <w:u w:val="single"/>
    </w:rPr>
  </w:style>
  <w:style w:type="character" w:customStyle="1" w:styleId="fontstyle01">
    <w:name w:val="fontstyle01"/>
    <w:rsid w:val="008B6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0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747D72"/>
    <w:rPr>
      <w:rFonts w:eastAsia="Times New Roman"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2A8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146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146B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146B7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46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46B7"/>
    <w:rPr>
      <w:rFonts w:eastAsia="Times New Roman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B3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9963-C30E-41C9-94FA-4469F5E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4662</Words>
  <Characters>2658</Characters>
  <Application>Microsoft Office Word</Application>
  <DocSecurity>4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Latvia Privatisation Agency</Company>
  <LinksUpToDate>false</LinksUpToDate>
  <CharactersWithSpaces>7306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Jonase</dc:creator>
  <cp:keywords/>
  <cp:lastModifiedBy>Eva Jonāse</cp:lastModifiedBy>
  <cp:revision>2</cp:revision>
  <cp:lastPrinted>2013-05-24T08:03:00Z</cp:lastPrinted>
  <dcterms:created xsi:type="dcterms:W3CDTF">2025-03-05T12:48:00Z</dcterms:created>
  <dcterms:modified xsi:type="dcterms:W3CDTF">2025-03-05T12:48:00Z</dcterms:modified>
</cp:coreProperties>
</file>