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9923A0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C2C58" w:rsidRDefault="009923A0" w:rsidP="00800D80">
            <w:pPr>
              <w:pStyle w:val="Apakvirsraksts"/>
              <w:rPr>
                <w:b/>
                <w:bCs/>
                <w:sz w:val="22"/>
              </w:rPr>
            </w:pPr>
            <w:r w:rsidRPr="009923A0">
              <w:rPr>
                <w:b/>
                <w:bCs/>
              </w:rPr>
              <w:t xml:space="preserve">Zemes vienību robežu un situācijas plāna </w:t>
            </w:r>
            <w:proofErr w:type="spellStart"/>
            <w:r w:rsidRPr="009923A0">
              <w:rPr>
                <w:b/>
                <w:bCs/>
              </w:rPr>
              <w:t>kamerālā</w:t>
            </w:r>
            <w:proofErr w:type="spellEnd"/>
            <w:r w:rsidRPr="009923A0">
              <w:rPr>
                <w:b/>
                <w:bCs/>
              </w:rPr>
              <w:t xml:space="preserve"> pārzīmēšana un apgrūtinājumu plāna aktualizācija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POSSESSOR/2020</w:t>
      </w:r>
      <w:r w:rsidR="004E1C99">
        <w:rPr>
          <w:szCs w:val="24"/>
          <w:u w:val="single"/>
        </w:rPr>
        <w:t>/79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E1C99">
        <w:rPr>
          <w:szCs w:val="24"/>
          <w:u w:val="single"/>
        </w:rPr>
        <w:t>19.11</w:t>
      </w:r>
      <w:r w:rsidR="007F7FE2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p w:rsidR="009923A0" w:rsidRDefault="009923A0" w:rsidP="009923A0">
      <w:r>
        <w:t>Iepirkums izbeigts, jo nav iesniegts neviens piedāvājums.</w:t>
      </w:r>
    </w:p>
    <w:p w:rsidR="007F7FE2" w:rsidRDefault="007F7FE2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E1C99">
        <w:rPr>
          <w:szCs w:val="24"/>
          <w:u w:val="single"/>
        </w:rPr>
        <w:t>19.11</w:t>
      </w:r>
      <w:r w:rsidR="009923A0">
        <w:rPr>
          <w:szCs w:val="24"/>
          <w:u w:val="single"/>
        </w:rPr>
        <w:t>.</w:t>
      </w:r>
      <w:r w:rsidR="007F7FE2">
        <w:rPr>
          <w:szCs w:val="24"/>
          <w:u w:val="single"/>
        </w:rPr>
        <w:t>2020</w:t>
      </w:r>
      <w:r w:rsidR="00FB5FFC">
        <w:rPr>
          <w:szCs w:val="24"/>
          <w:u w:val="single"/>
        </w:rPr>
        <w:t>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34A6A"/>
    <w:rsid w:val="00443628"/>
    <w:rsid w:val="00445B11"/>
    <w:rsid w:val="0045236B"/>
    <w:rsid w:val="00471F52"/>
    <w:rsid w:val="0048223C"/>
    <w:rsid w:val="00485E22"/>
    <w:rsid w:val="004A0AF3"/>
    <w:rsid w:val="004E1C99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923A0"/>
    <w:rsid w:val="009B48CF"/>
    <w:rsid w:val="009C66B0"/>
    <w:rsid w:val="009D3206"/>
    <w:rsid w:val="00A03612"/>
    <w:rsid w:val="00A03BDA"/>
    <w:rsid w:val="00A32E3E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4A6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2020-11-19T12:46:00Z</cp:lastPrinted>
  <dcterms:created xsi:type="dcterms:W3CDTF">2020-11-19T12:47:00Z</dcterms:created>
  <dcterms:modified xsi:type="dcterms:W3CDTF">2020-11-19T12:47:00Z</dcterms:modified>
</cp:coreProperties>
</file>